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AB7C" w14:textId="4E52F31E" w:rsidR="00823A08" w:rsidRDefault="00823A08">
      <w:r>
        <w:t xml:space="preserve">                                      </w:t>
      </w:r>
      <w:r w:rsidR="00901A95">
        <w:t xml:space="preserve">       </w:t>
      </w:r>
      <w:r>
        <w:t xml:space="preserve">UPDATE ON THE CONFRONTATION CLAUSE: </w:t>
      </w:r>
    </w:p>
    <w:p w14:paraId="5DC80811" w14:textId="2965200B" w:rsidR="00A53F2D" w:rsidRDefault="00823A08">
      <w:r>
        <w:t xml:space="preserve">                </w:t>
      </w:r>
      <w:r w:rsidR="00901A95">
        <w:t xml:space="preserve">    </w:t>
      </w:r>
      <w:r>
        <w:t xml:space="preserve">     AUTOPSY REPORTS ARE NOW DEEMED TO BE TESTIMONIAL</w:t>
      </w:r>
      <w:r w:rsidR="00F25825">
        <w:t xml:space="preserve"> HEARSAY </w:t>
      </w:r>
    </w:p>
    <w:p w14:paraId="02A8297E" w14:textId="77777777" w:rsidR="00823A08" w:rsidRDefault="00823A08"/>
    <w:p w14:paraId="783A2396" w14:textId="2D49497E" w:rsidR="00823A08" w:rsidRDefault="00823A08">
      <w:r>
        <w:t>Thomas P. Franczyk</w:t>
      </w:r>
    </w:p>
    <w:p w14:paraId="4BCB597C" w14:textId="67E43E0F" w:rsidR="00823A08" w:rsidRDefault="00823A08">
      <w:r>
        <w:t>Mentor-at-Larg</w:t>
      </w:r>
      <w:r w:rsidR="0074080E">
        <w:t>e</w:t>
      </w:r>
      <w:r>
        <w:t xml:space="preserve"> to the </w:t>
      </w:r>
    </w:p>
    <w:p w14:paraId="127AF3E8" w14:textId="68DBAD14" w:rsidR="00823A08" w:rsidRDefault="00823A08">
      <w:r>
        <w:t>Assigned Counsel Program</w:t>
      </w:r>
    </w:p>
    <w:p w14:paraId="6222519F" w14:textId="17415965" w:rsidR="00823A08" w:rsidRDefault="006F27BA">
      <w:r>
        <w:t>January</w:t>
      </w:r>
      <w:r w:rsidR="00823A08">
        <w:t xml:space="preserve"> 202</w:t>
      </w:r>
      <w:r>
        <w:t>4</w:t>
      </w:r>
    </w:p>
    <w:p w14:paraId="7CF7D014" w14:textId="77777777" w:rsidR="00823A08" w:rsidRDefault="00823A08"/>
    <w:p w14:paraId="14048A99" w14:textId="56EDA01E" w:rsidR="00823A08" w:rsidRDefault="00823A08">
      <w:r>
        <w:t>INTRODUCTION</w:t>
      </w:r>
      <w:r w:rsidR="00695FF4">
        <w:t>: (</w:t>
      </w:r>
      <w:r w:rsidR="0071200D">
        <w:t xml:space="preserve">Au Revoir </w:t>
      </w:r>
      <w:proofErr w:type="spellStart"/>
      <w:r w:rsidR="0071200D">
        <w:t>Freycinet</w:t>
      </w:r>
      <w:proofErr w:type="spellEnd"/>
      <w:r w:rsidR="0071200D">
        <w:t>)</w:t>
      </w:r>
    </w:p>
    <w:p w14:paraId="075192EB" w14:textId="564979DA" w:rsidR="000339EE" w:rsidRPr="00B51B5F" w:rsidRDefault="00C97799">
      <w:r w:rsidRPr="00B51B5F">
        <w:t xml:space="preserve">In </w:t>
      </w:r>
      <w:r w:rsidRPr="00B51B5F">
        <w:rPr>
          <w:i/>
          <w:iCs/>
        </w:rPr>
        <w:t xml:space="preserve">People v </w:t>
      </w:r>
      <w:proofErr w:type="spellStart"/>
      <w:r w:rsidRPr="00B51B5F">
        <w:rPr>
          <w:i/>
          <w:iCs/>
        </w:rPr>
        <w:t>Freycinet</w:t>
      </w:r>
      <w:proofErr w:type="spellEnd"/>
      <w:r w:rsidRPr="00B51B5F">
        <w:t xml:space="preserve"> </w:t>
      </w:r>
      <w:r w:rsidR="001B0160" w:rsidRPr="00B51B5F">
        <w:t>(</w:t>
      </w:r>
      <w:r w:rsidR="00D72F41" w:rsidRPr="00B51B5F">
        <w:t xml:space="preserve">11 NY3d </w:t>
      </w:r>
      <w:r w:rsidR="00131711" w:rsidRPr="00B51B5F">
        <w:t>3</w:t>
      </w:r>
      <w:r w:rsidR="00E70059" w:rsidRPr="00B51B5F">
        <w:t>8 [2008</w:t>
      </w:r>
      <w:r w:rsidR="006F27BA" w:rsidRPr="00B51B5F">
        <w:t>]</w:t>
      </w:r>
      <w:r w:rsidR="00E70059" w:rsidRPr="00B51B5F">
        <w:t xml:space="preserve">), </w:t>
      </w:r>
      <w:r w:rsidR="003A5C9A" w:rsidRPr="00B51B5F">
        <w:t xml:space="preserve">the Court of Appeals </w:t>
      </w:r>
      <w:r w:rsidR="0000527E" w:rsidRPr="00B51B5F">
        <w:t>held that</w:t>
      </w:r>
      <w:r w:rsidR="000305CB" w:rsidRPr="00B51B5F">
        <w:t xml:space="preserve"> an</w:t>
      </w:r>
      <w:r w:rsidR="000334CF" w:rsidRPr="00B51B5F">
        <w:t xml:space="preserve"> </w:t>
      </w:r>
      <w:r w:rsidR="000339EE" w:rsidRPr="00B51B5F">
        <w:t xml:space="preserve">autopsy </w:t>
      </w:r>
      <w:r w:rsidR="0000527E" w:rsidRPr="00B51B5F">
        <w:t xml:space="preserve">report prepared </w:t>
      </w:r>
      <w:r w:rsidR="000E1C53" w:rsidRPr="00B51B5F">
        <w:t>by a</w:t>
      </w:r>
      <w:r w:rsidR="000305CB" w:rsidRPr="00B51B5F">
        <w:t xml:space="preserve"> medical examiner</w:t>
      </w:r>
      <w:r w:rsidR="005C3851" w:rsidRPr="00B51B5F">
        <w:t xml:space="preserve"> (M.E.) </w:t>
      </w:r>
      <w:r w:rsidR="000305CB" w:rsidRPr="00B51B5F">
        <w:t xml:space="preserve"> who performed the autopsy </w:t>
      </w:r>
      <w:r w:rsidR="00BB547D" w:rsidRPr="00B51B5F">
        <w:t xml:space="preserve">but did not </w:t>
      </w:r>
      <w:r w:rsidR="00950540" w:rsidRPr="00B51B5F">
        <w:t>testify</w:t>
      </w:r>
      <w:r w:rsidR="000C4EFF" w:rsidRPr="00B51B5F">
        <w:t>,</w:t>
      </w:r>
      <w:r w:rsidR="00950540" w:rsidRPr="00B51B5F">
        <w:t xml:space="preserve"> </w:t>
      </w:r>
      <w:r w:rsidR="00687462" w:rsidRPr="00B51B5F">
        <w:t xml:space="preserve">and which was </w:t>
      </w:r>
      <w:r w:rsidR="00BB547D" w:rsidRPr="00B51B5F">
        <w:t>admitted into evidence in redacted form</w:t>
      </w:r>
      <w:r w:rsidR="008E0A95" w:rsidRPr="00B51B5F">
        <w:t xml:space="preserve"> through the testimony of a</w:t>
      </w:r>
      <w:r w:rsidR="009E6F47" w:rsidRPr="00B51B5F">
        <w:t xml:space="preserve">n M.E. who did not participate in or </w:t>
      </w:r>
      <w:r w:rsidR="003C090B" w:rsidRPr="00B51B5F">
        <w:t xml:space="preserve">personally </w:t>
      </w:r>
      <w:r w:rsidR="009E6F47" w:rsidRPr="00B51B5F">
        <w:t>observe the autopsy</w:t>
      </w:r>
      <w:r w:rsidR="00E54514" w:rsidRPr="00B51B5F">
        <w:t xml:space="preserve"> did not violate the defendant’s </w:t>
      </w:r>
      <w:r w:rsidR="00695FF4" w:rsidRPr="00B51B5F">
        <w:t xml:space="preserve">rights under the Confrontation Clause of the </w:t>
      </w:r>
      <w:r w:rsidR="005E1790" w:rsidRPr="00B51B5F">
        <w:t>6</w:t>
      </w:r>
      <w:r w:rsidR="005E1790" w:rsidRPr="00B51B5F">
        <w:rPr>
          <w:vertAlign w:val="superscript"/>
        </w:rPr>
        <w:t>th</w:t>
      </w:r>
      <w:r w:rsidR="005E1790" w:rsidRPr="00B51B5F">
        <w:t xml:space="preserve"> Amendment to the Constitution.</w:t>
      </w:r>
    </w:p>
    <w:p w14:paraId="56AD16AA" w14:textId="50425157" w:rsidR="0078002C" w:rsidRPr="00B51B5F" w:rsidRDefault="008E5589">
      <w:r w:rsidRPr="00B51B5F">
        <w:t xml:space="preserve">The Court </w:t>
      </w:r>
      <w:r w:rsidR="00950540" w:rsidRPr="00B51B5F">
        <w:t xml:space="preserve">noted that: 1. </w:t>
      </w:r>
      <w:r w:rsidR="004A6DEB" w:rsidRPr="00B51B5F">
        <w:t xml:space="preserve">the </w:t>
      </w:r>
      <w:r w:rsidR="00177EE6" w:rsidRPr="00B51B5F">
        <w:t xml:space="preserve">report, </w:t>
      </w:r>
      <w:r w:rsidR="00411D4F" w:rsidRPr="00B51B5F">
        <w:t xml:space="preserve">which was redacted </w:t>
      </w:r>
      <w:r w:rsidR="00B466BE" w:rsidRPr="00B51B5F">
        <w:t>as to cause and manner of death</w:t>
      </w:r>
      <w:r w:rsidR="00411D4F" w:rsidRPr="00B51B5F">
        <w:t>,</w:t>
      </w:r>
      <w:r w:rsidR="004A6DEB" w:rsidRPr="00B51B5F">
        <w:t xml:space="preserve"> was an objective</w:t>
      </w:r>
      <w:r w:rsidR="00A3700E" w:rsidRPr="00B51B5F">
        <w:t>, contemporaneous</w:t>
      </w:r>
      <w:r w:rsidR="004A6DEB" w:rsidRPr="00B51B5F">
        <w:t xml:space="preserve"> </w:t>
      </w:r>
      <w:r w:rsidR="00A3700E" w:rsidRPr="00B51B5F">
        <w:t xml:space="preserve">account of </w:t>
      </w:r>
      <w:r w:rsidR="00984201" w:rsidRPr="00B51B5F">
        <w:t xml:space="preserve">observable facts; 2. </w:t>
      </w:r>
      <w:r w:rsidR="00893386" w:rsidRPr="00B51B5F">
        <w:t xml:space="preserve">the opinion regarding cause and manner of death came </w:t>
      </w:r>
      <w:r w:rsidR="009347D7" w:rsidRPr="00B51B5F">
        <w:t xml:space="preserve">only </w:t>
      </w:r>
      <w:r w:rsidR="00893386" w:rsidRPr="00B51B5F">
        <w:t xml:space="preserve">from the testifying M.E. </w:t>
      </w:r>
      <w:r w:rsidR="00DE45B6" w:rsidRPr="00B51B5F">
        <w:t xml:space="preserve">who exercised </w:t>
      </w:r>
      <w:r w:rsidR="00066677" w:rsidRPr="00B51B5F">
        <w:t xml:space="preserve">her </w:t>
      </w:r>
      <w:r w:rsidR="00DE45B6" w:rsidRPr="00B51B5F">
        <w:t>own judgment</w:t>
      </w:r>
      <w:r w:rsidR="00AF1F31" w:rsidRPr="00B51B5F">
        <w:t xml:space="preserve"> </w:t>
      </w:r>
      <w:r w:rsidR="00CA08F6" w:rsidRPr="00B51B5F">
        <w:t>based on</w:t>
      </w:r>
      <w:r w:rsidR="00116B5B" w:rsidRPr="00B51B5F">
        <w:t xml:space="preserve"> the factual description of the stab wounds in the autopsy report </w:t>
      </w:r>
      <w:r w:rsidR="002C36F3" w:rsidRPr="00B51B5F">
        <w:t>; 3.</w:t>
      </w:r>
      <w:r w:rsidR="00B16862" w:rsidRPr="00B51B5F">
        <w:t xml:space="preserve"> </w:t>
      </w:r>
      <w:r w:rsidR="00826FAF" w:rsidRPr="00B51B5F">
        <w:t>there</w:t>
      </w:r>
      <w:r w:rsidR="00B16862" w:rsidRPr="00B51B5F">
        <w:t xml:space="preserve"> was no indication of a pro-law enforcement bias</w:t>
      </w:r>
      <w:r w:rsidR="004F2AF3" w:rsidRPr="00B51B5F">
        <w:t xml:space="preserve">; and 4. </w:t>
      </w:r>
      <w:r w:rsidR="008E64C9" w:rsidRPr="00B51B5F">
        <w:t xml:space="preserve">the report did not directly </w:t>
      </w:r>
      <w:r w:rsidR="00812630" w:rsidRPr="00B51B5F">
        <w:t>link the defendant to the crime (</w:t>
      </w:r>
      <w:r w:rsidR="00726C2E" w:rsidRPr="00B51B5F">
        <w:t xml:space="preserve">fatal stabbing </w:t>
      </w:r>
      <w:r w:rsidR="00351351" w:rsidRPr="00B51B5F">
        <w:t>of the victim</w:t>
      </w:r>
      <w:r w:rsidR="00B841E9" w:rsidRPr="00B51B5F">
        <w:t xml:space="preserve"> which the defendant claimed was administered acci</w:t>
      </w:r>
      <w:r w:rsidR="00325EAE" w:rsidRPr="00B51B5F">
        <w:t>dentally and/or in sel</w:t>
      </w:r>
      <w:r w:rsidR="0078002C" w:rsidRPr="00B51B5F">
        <w:t>f-defense).</w:t>
      </w:r>
    </w:p>
    <w:p w14:paraId="3391BD09" w14:textId="5BD48713" w:rsidR="006B740F" w:rsidRPr="00B51B5F" w:rsidRDefault="006B740F">
      <w:r w:rsidRPr="00B51B5F">
        <w:t xml:space="preserve">More recently, however, in </w:t>
      </w:r>
      <w:r w:rsidRPr="00B51B5F">
        <w:rPr>
          <w:i/>
          <w:iCs/>
        </w:rPr>
        <w:t>People v Ortega</w:t>
      </w:r>
      <w:r w:rsidRPr="00B51B5F">
        <w:t xml:space="preserve"> (</w:t>
      </w:r>
      <w:r w:rsidR="000B2BF6" w:rsidRPr="00B51B5F">
        <w:t>2023 NY Slip Op 05956 [11/4/23</w:t>
      </w:r>
      <w:r w:rsidR="006148D8" w:rsidRPr="00B51B5F">
        <w:t xml:space="preserve">]), the Court ruled that </w:t>
      </w:r>
      <w:proofErr w:type="spellStart"/>
      <w:r w:rsidR="006148D8" w:rsidRPr="00B51B5F">
        <w:rPr>
          <w:i/>
          <w:iCs/>
        </w:rPr>
        <w:t>Freycinet</w:t>
      </w:r>
      <w:proofErr w:type="spellEnd"/>
      <w:r w:rsidR="006148D8" w:rsidRPr="00B51B5F">
        <w:t xml:space="preserve"> should no longer </w:t>
      </w:r>
      <w:r w:rsidR="00E62CFE" w:rsidRPr="00B51B5F">
        <w:t xml:space="preserve">be </w:t>
      </w:r>
      <w:r w:rsidR="006148D8" w:rsidRPr="00B51B5F">
        <w:t>followed because</w:t>
      </w:r>
      <w:r w:rsidR="00503C72" w:rsidRPr="00B51B5F">
        <w:t xml:space="preserve"> i</w:t>
      </w:r>
      <w:r w:rsidR="00E62CFE" w:rsidRPr="00B51B5F">
        <w:t>t</w:t>
      </w:r>
      <w:r w:rsidR="00EE708C" w:rsidRPr="00B51B5F">
        <w:t xml:space="preserve">s </w:t>
      </w:r>
      <w:r w:rsidR="00CF5A5E" w:rsidRPr="00B51B5F">
        <w:t xml:space="preserve">analytical </w:t>
      </w:r>
      <w:r w:rsidR="00F34684" w:rsidRPr="00B51B5F">
        <w:t xml:space="preserve">approach </w:t>
      </w:r>
      <w:r w:rsidR="00503C72" w:rsidRPr="00B51B5F">
        <w:t>does not measure up to the</w:t>
      </w:r>
      <w:r w:rsidR="00C5617B" w:rsidRPr="00B51B5F">
        <w:t xml:space="preserve"> 6</w:t>
      </w:r>
      <w:r w:rsidR="00C5617B" w:rsidRPr="00B51B5F">
        <w:rPr>
          <w:vertAlign w:val="superscript"/>
        </w:rPr>
        <w:t>th</w:t>
      </w:r>
      <w:r w:rsidR="00C5617B" w:rsidRPr="00B51B5F">
        <w:t xml:space="preserve"> Amendment’s requirement that the </w:t>
      </w:r>
      <w:r w:rsidR="001B4B8F" w:rsidRPr="00B51B5F">
        <w:t xml:space="preserve">defendant be confronted by the witnesses against him. </w:t>
      </w:r>
    </w:p>
    <w:p w14:paraId="673A5739" w14:textId="129516B7" w:rsidR="00F9172F" w:rsidRPr="00B51B5F" w:rsidRDefault="00F60EED">
      <w:r w:rsidRPr="00B51B5F">
        <w:t xml:space="preserve">Drawing </w:t>
      </w:r>
      <w:r w:rsidR="00DE78CC" w:rsidRPr="00B51B5F">
        <w:t xml:space="preserve">largely from </w:t>
      </w:r>
      <w:r w:rsidRPr="00B51B5F">
        <w:rPr>
          <w:i/>
          <w:iCs/>
        </w:rPr>
        <w:t>Crawford v Washington</w:t>
      </w:r>
      <w:r w:rsidR="006F27BA" w:rsidRPr="00B51B5F">
        <w:t xml:space="preserve"> </w:t>
      </w:r>
      <w:r w:rsidR="001F1B2A" w:rsidRPr="00B51B5F">
        <w:t>(</w:t>
      </w:r>
      <w:r w:rsidR="001D3046" w:rsidRPr="00B51B5F">
        <w:t xml:space="preserve">541 US 36 </w:t>
      </w:r>
      <w:r w:rsidR="004433B2" w:rsidRPr="00B51B5F">
        <w:t>[2004]</w:t>
      </w:r>
      <w:r w:rsidR="001F1B2A" w:rsidRPr="00B51B5F">
        <w:t>),</w:t>
      </w:r>
      <w:r w:rsidR="00C96C9F" w:rsidRPr="00B51B5F">
        <w:t xml:space="preserve"> </w:t>
      </w:r>
      <w:r w:rsidR="00DE78CC" w:rsidRPr="00B51B5F">
        <w:rPr>
          <w:i/>
          <w:iCs/>
        </w:rPr>
        <w:t>Melendez-Diaz v Massachusetts</w:t>
      </w:r>
      <w:r w:rsidR="001F1B2A" w:rsidRPr="00B51B5F">
        <w:t xml:space="preserve"> (557 US 305 [2009]</w:t>
      </w:r>
      <w:r w:rsidR="00603627" w:rsidRPr="00B51B5F">
        <w:t xml:space="preserve">), </w:t>
      </w:r>
      <w:r w:rsidR="001F1B2A" w:rsidRPr="00B51B5F">
        <w:t xml:space="preserve">and </w:t>
      </w:r>
      <w:proofErr w:type="spellStart"/>
      <w:r w:rsidR="001F1B2A" w:rsidRPr="00B51B5F">
        <w:rPr>
          <w:i/>
          <w:iCs/>
        </w:rPr>
        <w:t>Bullcoming</w:t>
      </w:r>
      <w:proofErr w:type="spellEnd"/>
      <w:r w:rsidR="001F1B2A" w:rsidRPr="00B51B5F">
        <w:rPr>
          <w:i/>
          <w:iCs/>
        </w:rPr>
        <w:t xml:space="preserve"> v New Mexico</w:t>
      </w:r>
      <w:r w:rsidR="00603627" w:rsidRPr="00B51B5F">
        <w:t xml:space="preserve"> (564 US </w:t>
      </w:r>
      <w:r w:rsidR="001E7BF9" w:rsidRPr="00B51B5F">
        <w:t>647</w:t>
      </w:r>
      <w:r w:rsidR="008A54DB" w:rsidRPr="00B51B5F">
        <w:t xml:space="preserve"> [2011]), the Court </w:t>
      </w:r>
      <w:r w:rsidR="00F41C55" w:rsidRPr="00B51B5F">
        <w:t>determined that the autopsy report (describing</w:t>
      </w:r>
      <w:r w:rsidR="00A97355" w:rsidRPr="00B51B5F">
        <w:t xml:space="preserve"> the location</w:t>
      </w:r>
      <w:r w:rsidR="00BF49DD" w:rsidRPr="00B51B5F">
        <w:t xml:space="preserve">, shape and pattern of </w:t>
      </w:r>
      <w:r w:rsidR="00F41C55" w:rsidRPr="00B51B5F">
        <w:t xml:space="preserve"> multiple stab wounds </w:t>
      </w:r>
      <w:r w:rsidR="00125A89" w:rsidRPr="00B51B5F">
        <w:t>to the bodies of two young children, age</w:t>
      </w:r>
      <w:r w:rsidR="00064126" w:rsidRPr="00B51B5F">
        <w:t xml:space="preserve">s </w:t>
      </w:r>
      <w:r w:rsidR="00B37A9A" w:rsidRPr="00B51B5F">
        <w:t>two and six, inflicted by their nanny)</w:t>
      </w:r>
      <w:r w:rsidR="00BF49DD" w:rsidRPr="00B51B5F">
        <w:t xml:space="preserve"> </w:t>
      </w:r>
      <w:r w:rsidR="00711E3A" w:rsidRPr="00B51B5F">
        <w:t xml:space="preserve">constituted testimonial hearsay as did the </w:t>
      </w:r>
      <w:r w:rsidR="00022E28" w:rsidRPr="00B51B5F">
        <w:t>trial testimony of the M.E. who neither performed no</w:t>
      </w:r>
      <w:r w:rsidR="00925762" w:rsidRPr="00B51B5F">
        <w:t xml:space="preserve">r </w:t>
      </w:r>
      <w:r w:rsidR="00022E28" w:rsidRPr="00B51B5F">
        <w:t xml:space="preserve">observed the </w:t>
      </w:r>
      <w:r w:rsidR="006B3211" w:rsidRPr="00B51B5F">
        <w:t>examinations.</w:t>
      </w:r>
    </w:p>
    <w:p w14:paraId="206E85E2" w14:textId="74507029" w:rsidR="006B3211" w:rsidRDefault="006B3211">
      <w:r w:rsidRPr="00B51B5F">
        <w:t xml:space="preserve">The Court noted that </w:t>
      </w:r>
      <w:r w:rsidR="0068191C" w:rsidRPr="00B51B5F">
        <w:t xml:space="preserve">the autopsy report constituted </w:t>
      </w:r>
      <w:r w:rsidR="00801B79" w:rsidRPr="00B51B5F">
        <w:t>a formal</w:t>
      </w:r>
      <w:r w:rsidR="00931413" w:rsidRPr="00B51B5F">
        <w:t xml:space="preserve"> declaration/affirmation</w:t>
      </w:r>
      <w:r w:rsidR="00930B93" w:rsidRPr="00B51B5F">
        <w:t xml:space="preserve"> </w:t>
      </w:r>
      <w:r w:rsidR="00031802" w:rsidRPr="00B51B5F">
        <w:t>created</w:t>
      </w:r>
      <w:r w:rsidR="00611AB1" w:rsidRPr="00B51B5F">
        <w:t xml:space="preserve"> to establish evidentia</w:t>
      </w:r>
      <w:r w:rsidR="00ED7B9B" w:rsidRPr="00B51B5F">
        <w:t xml:space="preserve">ry </w:t>
      </w:r>
      <w:r w:rsidR="00611AB1" w:rsidRPr="00B51B5F">
        <w:t>facts (</w:t>
      </w:r>
      <w:r w:rsidR="00801B79" w:rsidRPr="00B51B5F">
        <w:t xml:space="preserve">i.e., the </w:t>
      </w:r>
      <w:r w:rsidR="00930B93" w:rsidRPr="00B51B5F">
        <w:t>homicidal nature of the deaths</w:t>
      </w:r>
      <w:r w:rsidR="00C72420" w:rsidRPr="00B51B5F">
        <w:t xml:space="preserve">) (citing </w:t>
      </w:r>
      <w:r w:rsidR="00C72420" w:rsidRPr="00B51B5F">
        <w:rPr>
          <w:i/>
          <w:iCs/>
        </w:rPr>
        <w:t>Crawford</w:t>
      </w:r>
      <w:r w:rsidR="00C72420" w:rsidRPr="00B51B5F">
        <w:t xml:space="preserve">, supra, at </w:t>
      </w:r>
      <w:r w:rsidR="00D510BA" w:rsidRPr="00B51B5F">
        <w:t xml:space="preserve">541 and </w:t>
      </w:r>
      <w:r w:rsidR="00D510BA" w:rsidRPr="00B51B5F">
        <w:rPr>
          <w:i/>
          <w:iCs/>
        </w:rPr>
        <w:t xml:space="preserve">Garlick v </w:t>
      </w:r>
      <w:r w:rsidR="0044745E" w:rsidRPr="00B51B5F">
        <w:rPr>
          <w:i/>
          <w:iCs/>
        </w:rPr>
        <w:t>Lee</w:t>
      </w:r>
      <w:r w:rsidR="0044745E" w:rsidRPr="00B51B5F">
        <w:t xml:space="preserve"> [</w:t>
      </w:r>
      <w:r w:rsidR="003E7ADC" w:rsidRPr="00B51B5F">
        <w:t>1 F.4</w:t>
      </w:r>
      <w:r w:rsidR="003E7ADC" w:rsidRPr="00B51B5F">
        <w:rPr>
          <w:vertAlign w:val="superscript"/>
        </w:rPr>
        <w:t>th</w:t>
      </w:r>
      <w:r w:rsidR="003E7ADC" w:rsidRPr="00B51B5F">
        <w:t xml:space="preserve"> </w:t>
      </w:r>
      <w:r w:rsidR="00B363BC" w:rsidRPr="00B51B5F">
        <w:t>122</w:t>
      </w:r>
      <w:r w:rsidR="006F27BA" w:rsidRPr="00B51B5F">
        <w:t xml:space="preserve"> </w:t>
      </w:r>
      <w:r w:rsidR="00B363BC" w:rsidRPr="00B51B5F">
        <w:t>[2</w:t>
      </w:r>
      <w:r w:rsidR="006F27BA" w:rsidRPr="00B51B5F">
        <w:rPr>
          <w:vertAlign w:val="superscript"/>
        </w:rPr>
        <w:t>nd</w:t>
      </w:r>
      <w:r w:rsidR="00B363BC" w:rsidRPr="00B51B5F">
        <w:t xml:space="preserve"> Cir 2021])</w:t>
      </w:r>
      <w:r w:rsidR="000C7C42" w:rsidRPr="00B51B5F">
        <w:t xml:space="preserve">, and the fact that it may have been a </w:t>
      </w:r>
      <w:r w:rsidR="000276A8" w:rsidRPr="00B51B5F">
        <w:t xml:space="preserve">contemporaneous record of objective facts </w:t>
      </w:r>
      <w:r w:rsidR="00472797" w:rsidRPr="00B51B5F">
        <w:t>d</w:t>
      </w:r>
      <w:r w:rsidR="006B2CBC" w:rsidRPr="00B51B5F">
        <w:t>id</w:t>
      </w:r>
      <w:r w:rsidR="00472797" w:rsidRPr="00B51B5F">
        <w:t xml:space="preserve"> not shield it from </w:t>
      </w:r>
      <w:r w:rsidR="00A710F0" w:rsidRPr="00B51B5F">
        <w:t>Confrontation Clause protections (</w:t>
      </w:r>
      <w:r w:rsidR="009C23A9" w:rsidRPr="00B51B5F">
        <w:t>c</w:t>
      </w:r>
      <w:r w:rsidR="0044745E" w:rsidRPr="00B51B5F">
        <w:t xml:space="preserve">iting </w:t>
      </w:r>
      <w:r w:rsidR="0044745E" w:rsidRPr="00B51B5F">
        <w:rPr>
          <w:i/>
          <w:iCs/>
        </w:rPr>
        <w:t>Melendez</w:t>
      </w:r>
      <w:r w:rsidR="00A710F0" w:rsidRPr="00B51B5F">
        <w:rPr>
          <w:i/>
          <w:iCs/>
        </w:rPr>
        <w:t>-Diaz</w:t>
      </w:r>
      <w:r w:rsidR="00A710F0" w:rsidRPr="00B51B5F">
        <w:t xml:space="preserve">, supra, </w:t>
      </w:r>
      <w:r w:rsidR="0044745E" w:rsidRPr="00B51B5F">
        <w:t xml:space="preserve">at </w:t>
      </w:r>
      <w:r w:rsidR="006D2377" w:rsidRPr="00B51B5F">
        <w:t>315]).</w:t>
      </w:r>
    </w:p>
    <w:p w14:paraId="1A371D62" w14:textId="2623EA63" w:rsidR="00B3572C" w:rsidRPr="00B51B5F" w:rsidRDefault="008D3929">
      <w:r>
        <w:t xml:space="preserve">In the Court’s view, </w:t>
      </w:r>
      <w:r w:rsidR="00495063">
        <w:t xml:space="preserve">whether the </w:t>
      </w:r>
      <w:r w:rsidR="00FF55A1">
        <w:t>report</w:t>
      </w:r>
      <w:r w:rsidR="00035710">
        <w:t xml:space="preserve"> </w:t>
      </w:r>
      <w:r w:rsidR="00402105">
        <w:t xml:space="preserve">contains a seemingly </w:t>
      </w:r>
      <w:r w:rsidR="004B1947">
        <w:t>reliable</w:t>
      </w:r>
      <w:r w:rsidR="00631F43">
        <w:t xml:space="preserve"> factual recitation resulting </w:t>
      </w:r>
      <w:r w:rsidR="002E2147">
        <w:t>from neutral</w:t>
      </w:r>
      <w:r w:rsidR="00E9483A">
        <w:t xml:space="preserve"> testing or observations</w:t>
      </w:r>
      <w:r w:rsidR="004B1947">
        <w:t xml:space="preserve"> </w:t>
      </w:r>
      <w:r w:rsidR="000D060C">
        <w:t xml:space="preserve">does not </w:t>
      </w:r>
      <w:r w:rsidR="00A950E8">
        <w:t>change</w:t>
      </w:r>
      <w:r w:rsidR="00890C57">
        <w:t xml:space="preserve"> the </w:t>
      </w:r>
      <w:r w:rsidR="00805184">
        <w:t xml:space="preserve">analysis. As the court observed, “the reliability of an out-of-court statement </w:t>
      </w:r>
      <w:r w:rsidR="00F44083">
        <w:t>has NO EFFECT ON THE TESTIMONIAL NATURE OF ITS CONTENT</w:t>
      </w:r>
      <w:r w:rsidR="00F4614B">
        <w:t xml:space="preserve"> because</w:t>
      </w:r>
      <w:r w:rsidR="00A92086">
        <w:t xml:space="preserve"> </w:t>
      </w:r>
      <w:r w:rsidR="009712FD">
        <w:t xml:space="preserve">the </w:t>
      </w:r>
      <w:r w:rsidR="009712FD">
        <w:lastRenderedPageBreak/>
        <w:t xml:space="preserve">Confrontation </w:t>
      </w:r>
      <w:r w:rsidR="009712FD" w:rsidRPr="00B51B5F">
        <w:t xml:space="preserve">Clause </w:t>
      </w:r>
      <w:r w:rsidR="00B66539" w:rsidRPr="00B51B5F">
        <w:t>commands NOT that the evidence be RELIABLE</w:t>
      </w:r>
      <w:r w:rsidR="002E2147" w:rsidRPr="00B51B5F">
        <w:t>, but</w:t>
      </w:r>
      <w:r w:rsidR="00B66539" w:rsidRPr="00B51B5F">
        <w:t xml:space="preserve"> that reliability be </w:t>
      </w:r>
      <w:r w:rsidR="006C5066" w:rsidRPr="00B51B5F">
        <w:t>assessed ….b</w:t>
      </w:r>
      <w:r w:rsidR="0086764B" w:rsidRPr="00B51B5F">
        <w:t xml:space="preserve">y </w:t>
      </w:r>
      <w:r w:rsidR="006C5066" w:rsidRPr="00B51B5F">
        <w:t xml:space="preserve">CROSS EXAMINATION” </w:t>
      </w:r>
      <w:r w:rsidR="00854D3C" w:rsidRPr="00B51B5F">
        <w:t>(</w:t>
      </w:r>
      <w:r w:rsidR="009C23A9" w:rsidRPr="00B51B5F">
        <w:t>c</w:t>
      </w:r>
      <w:r w:rsidR="00854D3C" w:rsidRPr="00B51B5F">
        <w:t xml:space="preserve">iting </w:t>
      </w:r>
      <w:r w:rsidR="00294D1A" w:rsidRPr="00B51B5F">
        <w:rPr>
          <w:i/>
          <w:iCs/>
        </w:rPr>
        <w:t>Cra</w:t>
      </w:r>
      <w:r w:rsidR="00765B75" w:rsidRPr="00B51B5F">
        <w:rPr>
          <w:i/>
          <w:iCs/>
        </w:rPr>
        <w:t>wford</w:t>
      </w:r>
      <w:r w:rsidR="00294D1A" w:rsidRPr="00B51B5F">
        <w:t xml:space="preserve">, supra at </w:t>
      </w:r>
      <w:proofErr w:type="gramStart"/>
      <w:r w:rsidR="00294D1A" w:rsidRPr="00B51B5F">
        <w:t>61)</w:t>
      </w:r>
      <w:r w:rsidR="009C23A9" w:rsidRPr="00B51B5F">
        <w:t>(</w:t>
      </w:r>
      <w:proofErr w:type="gramEnd"/>
      <w:r w:rsidR="009C23A9" w:rsidRPr="00B51B5F">
        <w:t>emphasis added)</w:t>
      </w:r>
      <w:r w:rsidR="00294D1A" w:rsidRPr="00B51B5F">
        <w:t>.</w:t>
      </w:r>
    </w:p>
    <w:p w14:paraId="5EB561E5" w14:textId="58CBF0D5" w:rsidR="006F7CA1" w:rsidRPr="00B51B5F" w:rsidRDefault="00FB77A4">
      <w:r w:rsidRPr="00B51B5F">
        <w:t xml:space="preserve">The Court also observed that </w:t>
      </w:r>
      <w:r w:rsidR="009220B8" w:rsidRPr="00B51B5F">
        <w:t xml:space="preserve">beyond having the indicia of formality, </w:t>
      </w:r>
      <w:r w:rsidR="00BA6130" w:rsidRPr="00B51B5F">
        <w:t xml:space="preserve">the reports </w:t>
      </w:r>
      <w:r w:rsidR="00862C90" w:rsidRPr="00B51B5F">
        <w:t xml:space="preserve">were prepared </w:t>
      </w:r>
      <w:r w:rsidR="008F25D3" w:rsidRPr="00B51B5F">
        <w:t xml:space="preserve">under circumstances </w:t>
      </w:r>
      <w:r w:rsidR="00862C90" w:rsidRPr="00B51B5F">
        <w:t xml:space="preserve">that would lead a reasonable person to </w:t>
      </w:r>
      <w:r w:rsidR="007A028D" w:rsidRPr="00B51B5F">
        <w:t xml:space="preserve">believe </w:t>
      </w:r>
      <w:r w:rsidR="00FD2EE9" w:rsidRPr="00B51B5F">
        <w:t xml:space="preserve">that they would be available for </w:t>
      </w:r>
      <w:r w:rsidR="00F00563" w:rsidRPr="00B51B5F">
        <w:t>use a</w:t>
      </w:r>
      <w:r w:rsidR="006F7CA1" w:rsidRPr="00B51B5F">
        <w:t xml:space="preserve">t a later trial. Clearly, the </w:t>
      </w:r>
      <w:r w:rsidR="00D74772" w:rsidRPr="00B51B5F">
        <w:t xml:space="preserve">evidence of multiple stab wounds </w:t>
      </w:r>
      <w:r w:rsidR="005C52EF" w:rsidRPr="00B51B5F">
        <w:t xml:space="preserve">on </w:t>
      </w:r>
      <w:r w:rsidR="00D74772" w:rsidRPr="00B51B5F">
        <w:t>two young children</w:t>
      </w:r>
      <w:r w:rsidR="00AC23FA" w:rsidRPr="00B51B5F">
        <w:t xml:space="preserve"> had all the earmarks of criminality and the M.E.’s office was </w:t>
      </w:r>
      <w:r w:rsidR="00E557D9" w:rsidRPr="00B51B5F">
        <w:t xml:space="preserve">required to report </w:t>
      </w:r>
      <w:r w:rsidR="00765B75" w:rsidRPr="00B51B5F">
        <w:t xml:space="preserve">such deaths to the District Attorney’s office. </w:t>
      </w:r>
    </w:p>
    <w:p w14:paraId="0E377CD6" w14:textId="65FFA42F" w:rsidR="00B564AF" w:rsidRPr="00B51B5F" w:rsidRDefault="00B564AF">
      <w:r w:rsidRPr="00B51B5F">
        <w:t>The Court concluded</w:t>
      </w:r>
      <w:r w:rsidR="00214D29" w:rsidRPr="00B51B5F">
        <w:t xml:space="preserve">, therefore, that the reports were TESTIMONIAL, and </w:t>
      </w:r>
      <w:r w:rsidR="00192C78" w:rsidRPr="00B51B5F">
        <w:t>since the defendant did not have an opportunity to cross examine the</w:t>
      </w:r>
      <w:r w:rsidR="009F6F4E" w:rsidRPr="00B51B5F">
        <w:t xml:space="preserve"> M.E. who performed the autopsies</w:t>
      </w:r>
      <w:r w:rsidR="00D44253" w:rsidRPr="00B51B5F">
        <w:t>, the</w:t>
      </w:r>
      <w:r w:rsidR="00CF371E" w:rsidRPr="00B51B5F">
        <w:t xml:space="preserve">ir admission into evidence via the testimony of </w:t>
      </w:r>
      <w:r w:rsidR="00D21897" w:rsidRPr="00B51B5F">
        <w:t xml:space="preserve">the </w:t>
      </w:r>
      <w:r w:rsidR="00C25575" w:rsidRPr="00B51B5F">
        <w:t>non-participating M.E., violated the defendant’s right to confrontation.</w:t>
      </w:r>
    </w:p>
    <w:p w14:paraId="1621173F" w14:textId="2D022414" w:rsidR="00C25575" w:rsidRPr="00B51B5F" w:rsidRDefault="00985E1D">
      <w:r w:rsidRPr="00B51B5F">
        <w:t>With res</w:t>
      </w:r>
      <w:r w:rsidR="00EC308C" w:rsidRPr="00B51B5F">
        <w:t xml:space="preserve">pect to the </w:t>
      </w:r>
      <w:r w:rsidR="00C84560" w:rsidRPr="00B51B5F">
        <w:t xml:space="preserve">secondary </w:t>
      </w:r>
      <w:r w:rsidR="006C4DD5" w:rsidRPr="00B51B5F">
        <w:t xml:space="preserve"> M.E’s testimony, the court said that </w:t>
      </w:r>
      <w:r w:rsidR="002A32FC" w:rsidRPr="00B51B5F">
        <w:t xml:space="preserve">while an expert may give an opinion </w:t>
      </w:r>
      <w:r w:rsidR="00750174" w:rsidRPr="00B51B5F">
        <w:t xml:space="preserve">based on reliable hearsay </w:t>
      </w:r>
      <w:r w:rsidR="009B2808" w:rsidRPr="00B51B5F">
        <w:t xml:space="preserve">not </w:t>
      </w:r>
      <w:r w:rsidR="002040C4" w:rsidRPr="00B51B5F">
        <w:t xml:space="preserve">otherwise </w:t>
      </w:r>
      <w:r w:rsidR="009B2808" w:rsidRPr="00B51B5F">
        <w:t xml:space="preserve">admissible </w:t>
      </w:r>
      <w:r w:rsidR="009C23A9" w:rsidRPr="00B51B5F">
        <w:t xml:space="preserve">in </w:t>
      </w:r>
      <w:r w:rsidR="009B2808" w:rsidRPr="00B51B5F">
        <w:t>it</w:t>
      </w:r>
      <w:r w:rsidR="002040C4" w:rsidRPr="00B51B5F">
        <w:t xml:space="preserve">s </w:t>
      </w:r>
      <w:r w:rsidR="009B2808" w:rsidRPr="00B51B5F">
        <w:t>own right (see Guide to NY Evidence 7.</w:t>
      </w:r>
      <w:r w:rsidR="00044867" w:rsidRPr="00B51B5F">
        <w:t>1 [5][b][1])</w:t>
      </w:r>
      <w:r w:rsidR="00A931DC" w:rsidRPr="00B51B5F">
        <w:t xml:space="preserve">, </w:t>
      </w:r>
      <w:r w:rsidR="00B67BDC" w:rsidRPr="00B51B5F">
        <w:t xml:space="preserve">and may opine on cause and manner if death </w:t>
      </w:r>
      <w:r w:rsidR="00AC3C5A" w:rsidRPr="00B51B5F">
        <w:t xml:space="preserve">if he/she observed the autopsy or </w:t>
      </w:r>
      <w:r w:rsidR="00271E65" w:rsidRPr="00B51B5F">
        <w:t xml:space="preserve">reached an independent conclusion based on the </w:t>
      </w:r>
      <w:r w:rsidR="00EF787F" w:rsidRPr="00B51B5F">
        <w:t>primary data</w:t>
      </w:r>
      <w:r w:rsidR="00860764" w:rsidRPr="00B51B5F">
        <w:t xml:space="preserve"> in the report</w:t>
      </w:r>
      <w:r w:rsidR="00A92519" w:rsidRPr="00B51B5F">
        <w:t xml:space="preserve"> it was </w:t>
      </w:r>
      <w:r w:rsidR="00920A3E" w:rsidRPr="00B51B5F">
        <w:t xml:space="preserve">not clear </w:t>
      </w:r>
      <w:r w:rsidR="001F198D" w:rsidRPr="00B51B5F">
        <w:t xml:space="preserve">from the trial record </w:t>
      </w:r>
      <w:r w:rsidR="00920A3E" w:rsidRPr="00B51B5F">
        <w:t xml:space="preserve">whether the witness </w:t>
      </w:r>
      <w:r w:rsidR="00542EF6" w:rsidRPr="00B51B5F">
        <w:t>reached her own conclusion</w:t>
      </w:r>
      <w:r w:rsidR="00225116" w:rsidRPr="00B51B5F">
        <w:t xml:space="preserve">s </w:t>
      </w:r>
      <w:r w:rsidR="00542EF6" w:rsidRPr="00B51B5F">
        <w:t xml:space="preserve">or simply parroted the findings of the </w:t>
      </w:r>
      <w:r w:rsidR="009A1F74" w:rsidRPr="00B51B5F">
        <w:t>principal M.E.</w:t>
      </w:r>
    </w:p>
    <w:p w14:paraId="655A082F" w14:textId="68EC459A" w:rsidR="009E190F" w:rsidRPr="00B51B5F" w:rsidRDefault="006A3304">
      <w:r w:rsidRPr="00B51B5F">
        <w:t>The witness</w:t>
      </w:r>
      <w:r w:rsidR="009E190F" w:rsidRPr="00B51B5F">
        <w:t xml:space="preserve"> opined that the </w:t>
      </w:r>
      <w:r w:rsidR="00676945" w:rsidRPr="00B51B5F">
        <w:t xml:space="preserve">younger child was likely slashed in the throat from </w:t>
      </w:r>
      <w:r w:rsidR="00FE1426" w:rsidRPr="00B51B5F">
        <w:t xml:space="preserve">behind </w:t>
      </w:r>
      <w:r w:rsidR="00676945" w:rsidRPr="00B51B5F">
        <w:t xml:space="preserve">and that </w:t>
      </w:r>
      <w:r w:rsidR="00607C41" w:rsidRPr="00B51B5F">
        <w:t>the older child likely tried to defend himself</w:t>
      </w:r>
      <w:r w:rsidR="00FE1426" w:rsidRPr="00B51B5F">
        <w:t xml:space="preserve"> but </w:t>
      </w:r>
      <w:r w:rsidR="001856C5" w:rsidRPr="00B51B5F">
        <w:t>the basis for these conclusions</w:t>
      </w:r>
      <w:r w:rsidR="00122B8C" w:rsidRPr="00B51B5F">
        <w:t xml:space="preserve"> </w:t>
      </w:r>
      <w:r w:rsidR="00E0035F" w:rsidRPr="00B51B5F">
        <w:t>was not made clear.</w:t>
      </w:r>
    </w:p>
    <w:p w14:paraId="6A5287FD" w14:textId="0D76C295" w:rsidR="001F198D" w:rsidRPr="00B51B5F" w:rsidRDefault="001F198D">
      <w:r w:rsidRPr="00B51B5F">
        <w:t>The Court also noted that</w:t>
      </w:r>
      <w:r w:rsidR="00122B8C" w:rsidRPr="00B51B5F">
        <w:t xml:space="preserve"> at times</w:t>
      </w:r>
      <w:r w:rsidR="00421C66" w:rsidRPr="00B51B5F">
        <w:t xml:space="preserve">, the witness appeared to be </w:t>
      </w:r>
      <w:r w:rsidR="00A14543" w:rsidRPr="00B51B5F">
        <w:t>reading</w:t>
      </w:r>
      <w:r w:rsidR="004E13FE" w:rsidRPr="00B51B5F">
        <w:t xml:space="preserve"> </w:t>
      </w:r>
      <w:r w:rsidR="00421C66" w:rsidRPr="00B51B5F">
        <w:t xml:space="preserve">the autopsy report and just </w:t>
      </w:r>
      <w:r w:rsidR="00BF25CE" w:rsidRPr="00B51B5F">
        <w:t>rehashing the observations and conclusions of the examining M.E.</w:t>
      </w:r>
      <w:r w:rsidR="00931751" w:rsidRPr="00B51B5F">
        <w:t xml:space="preserve"> (</w:t>
      </w:r>
      <w:r w:rsidR="009C23A9" w:rsidRPr="00B51B5F">
        <w:t>s</w:t>
      </w:r>
      <w:r w:rsidR="00931751" w:rsidRPr="00B51B5F">
        <w:t xml:space="preserve">ee also </w:t>
      </w:r>
      <w:r w:rsidR="00931751" w:rsidRPr="00B51B5F">
        <w:rPr>
          <w:i/>
          <w:iCs/>
        </w:rPr>
        <w:t>People v John</w:t>
      </w:r>
      <w:r w:rsidR="00931751" w:rsidRPr="00B51B5F">
        <w:t xml:space="preserve">, </w:t>
      </w:r>
      <w:r w:rsidR="00247DA0" w:rsidRPr="00B51B5F">
        <w:t xml:space="preserve">27 NY3d </w:t>
      </w:r>
      <w:r w:rsidR="00D51720" w:rsidRPr="00B51B5F">
        <w:t>294 [2016]).</w:t>
      </w:r>
    </w:p>
    <w:p w14:paraId="6B8FAAD1" w14:textId="1371C4E6" w:rsidR="00225116" w:rsidRPr="00B51B5F" w:rsidRDefault="00B854B6">
      <w:r w:rsidRPr="00B51B5F">
        <w:t xml:space="preserve">In the Court’s assessment, </w:t>
      </w:r>
      <w:r w:rsidR="00110FE8" w:rsidRPr="00B51B5F">
        <w:t xml:space="preserve">most of </w:t>
      </w:r>
      <w:r w:rsidR="00C84560" w:rsidRPr="00B51B5F">
        <w:t xml:space="preserve">the witness’ testimony was </w:t>
      </w:r>
      <w:r w:rsidR="00D20799" w:rsidRPr="00B51B5F">
        <w:t xml:space="preserve">the type of </w:t>
      </w:r>
      <w:r w:rsidR="00EA52E1" w:rsidRPr="00B51B5F">
        <w:t>“</w:t>
      </w:r>
      <w:r w:rsidR="003838AC" w:rsidRPr="00B51B5F">
        <w:t xml:space="preserve">surrogate </w:t>
      </w:r>
      <w:r w:rsidR="00D20799" w:rsidRPr="00B51B5F">
        <w:t xml:space="preserve">testimony” </w:t>
      </w:r>
      <w:r w:rsidR="003838AC" w:rsidRPr="00B51B5F">
        <w:t xml:space="preserve">rejected in </w:t>
      </w:r>
      <w:proofErr w:type="spellStart"/>
      <w:r w:rsidR="003838AC" w:rsidRPr="00B51B5F">
        <w:rPr>
          <w:i/>
          <w:iCs/>
        </w:rPr>
        <w:t>Bullcomi</w:t>
      </w:r>
      <w:r w:rsidR="00435BED" w:rsidRPr="00B51B5F">
        <w:rPr>
          <w:i/>
          <w:iCs/>
        </w:rPr>
        <w:t>ng</w:t>
      </w:r>
      <w:proofErr w:type="spellEnd"/>
      <w:r w:rsidR="00435BED" w:rsidRPr="00B51B5F">
        <w:rPr>
          <w:i/>
          <w:iCs/>
        </w:rPr>
        <w:t xml:space="preserve"> v New Mexico</w:t>
      </w:r>
      <w:r w:rsidR="00435BED" w:rsidRPr="00B51B5F">
        <w:t xml:space="preserve"> (564 US at </w:t>
      </w:r>
      <w:r w:rsidR="00055459" w:rsidRPr="00B51B5F">
        <w:t>661). I</w:t>
      </w:r>
      <w:r w:rsidR="000013AC" w:rsidRPr="00B51B5F">
        <w:t xml:space="preserve">n that case, </w:t>
      </w:r>
      <w:r w:rsidR="0068585F" w:rsidRPr="00B51B5F">
        <w:t xml:space="preserve">it was </w:t>
      </w:r>
      <w:r w:rsidR="002C4478" w:rsidRPr="00B51B5F">
        <w:t>error to admit a forensic lab report of the defendant’s BAC</w:t>
      </w:r>
      <w:r w:rsidR="00B96271" w:rsidRPr="00B51B5F">
        <w:t xml:space="preserve"> level </w:t>
      </w:r>
      <w:r w:rsidR="00E70DAC" w:rsidRPr="00B51B5F">
        <w:t xml:space="preserve">through a witness who neither conducted </w:t>
      </w:r>
      <w:r w:rsidR="004051F0" w:rsidRPr="00B51B5F">
        <w:t>nor observed the anal</w:t>
      </w:r>
      <w:r w:rsidR="005D3A2A" w:rsidRPr="00B51B5F">
        <w:t>ysis which was clearly done for the</w:t>
      </w:r>
      <w:r w:rsidR="001451D6" w:rsidRPr="00B51B5F">
        <w:t xml:space="preserve"> purpose of establishing a fact </w:t>
      </w:r>
      <w:r w:rsidR="00D23D91" w:rsidRPr="00B51B5F">
        <w:t xml:space="preserve">likely to be introduced at trial to establish an element of the offense. </w:t>
      </w:r>
    </w:p>
    <w:p w14:paraId="1F1A072A" w14:textId="48360011" w:rsidR="00975008" w:rsidRDefault="00975008">
      <w:r w:rsidRPr="00B51B5F">
        <w:t xml:space="preserve">In contrast, see </w:t>
      </w:r>
      <w:r w:rsidRPr="00B51B5F">
        <w:rPr>
          <w:i/>
          <w:iCs/>
        </w:rPr>
        <w:t xml:space="preserve">People v </w:t>
      </w:r>
      <w:r w:rsidR="004F1A80" w:rsidRPr="00B51B5F">
        <w:rPr>
          <w:i/>
          <w:iCs/>
        </w:rPr>
        <w:t>Pealer</w:t>
      </w:r>
      <w:r w:rsidR="009C23A9" w:rsidRPr="00B51B5F">
        <w:t xml:space="preserve"> (</w:t>
      </w:r>
      <w:r w:rsidR="009B2549" w:rsidRPr="00B51B5F">
        <w:t xml:space="preserve">20 </w:t>
      </w:r>
      <w:r w:rsidR="0033394D" w:rsidRPr="00B51B5F">
        <w:t>NY2d 4</w:t>
      </w:r>
      <w:r w:rsidR="00881303" w:rsidRPr="00B51B5F">
        <w:t xml:space="preserve">47 </w:t>
      </w:r>
      <w:r w:rsidR="00D45E44" w:rsidRPr="00B51B5F">
        <w:t>[2013])</w:t>
      </w:r>
      <w:r w:rsidR="001F70E0" w:rsidRPr="00B51B5F">
        <w:t xml:space="preserve"> where certified breath</w:t>
      </w:r>
      <w:r w:rsidR="00BC7B07" w:rsidRPr="00B51B5F">
        <w:t>alyzer document reports qualified not as testimonial evidence (</w:t>
      </w:r>
      <w:r w:rsidR="00560C49" w:rsidRPr="00B51B5F">
        <w:t xml:space="preserve">i.e., having no accusatory </w:t>
      </w:r>
      <w:r w:rsidR="00B91EF8" w:rsidRPr="00B51B5F">
        <w:t>purpose) but merely as a</w:t>
      </w:r>
      <w:r w:rsidR="00B91EF8">
        <w:t xml:space="preserve"> communication that the breathalyzer machine was properly calibrated and in good working order. </w:t>
      </w:r>
    </w:p>
    <w:p w14:paraId="3A27D762" w14:textId="658030AE" w:rsidR="00E257F4" w:rsidRDefault="009C5972">
      <w:r>
        <w:t xml:space="preserve">In sum, </w:t>
      </w:r>
      <w:r w:rsidR="00DC50C2">
        <w:t xml:space="preserve">the </w:t>
      </w:r>
      <w:r>
        <w:t xml:space="preserve">admission of the report and the witness’ </w:t>
      </w:r>
      <w:r w:rsidRPr="00B51B5F">
        <w:t>testimony</w:t>
      </w:r>
      <w:r w:rsidR="00DC50C2" w:rsidRPr="00B51B5F">
        <w:t xml:space="preserve"> in </w:t>
      </w:r>
      <w:r w:rsidR="00DC50C2" w:rsidRPr="00B51B5F">
        <w:rPr>
          <w:i/>
          <w:iCs/>
        </w:rPr>
        <w:t>Ortega</w:t>
      </w:r>
      <w:r w:rsidRPr="00B51B5F">
        <w:t xml:space="preserve"> </w:t>
      </w:r>
      <w:r w:rsidR="009C5566" w:rsidRPr="00B51B5F">
        <w:t xml:space="preserve">violated the defendant’s right </w:t>
      </w:r>
      <w:r w:rsidR="00B51B5F">
        <w:t xml:space="preserve">constitutional </w:t>
      </w:r>
      <w:r w:rsidR="009C5566" w:rsidRPr="00B51B5F">
        <w:t>to confrontation but the error was deemed to be HARMLESS</w:t>
      </w:r>
      <w:r w:rsidR="00B51B5F">
        <w:t xml:space="preserve"> beyond a reasonable doubt</w:t>
      </w:r>
      <w:r w:rsidR="009C5566" w:rsidRPr="00B51B5F">
        <w:t xml:space="preserve"> </w:t>
      </w:r>
      <w:r w:rsidR="00CF0D1E" w:rsidRPr="00B51B5F">
        <w:t xml:space="preserve">since the evidence of guilt was otherwise overwhelming </w:t>
      </w:r>
      <w:r w:rsidR="00F570E7" w:rsidRPr="00B51B5F">
        <w:t>(</w:t>
      </w:r>
      <w:r w:rsidR="00F570E7" w:rsidRPr="00B51B5F">
        <w:rPr>
          <w:i/>
          <w:iCs/>
        </w:rPr>
        <w:t>People v Crimmins</w:t>
      </w:r>
      <w:r w:rsidR="00F570E7" w:rsidRPr="00B51B5F">
        <w:t>, 36 NY2d 23</w:t>
      </w:r>
      <w:r w:rsidR="00E257F4" w:rsidRPr="00B51B5F">
        <w:t>0 [1975]).</w:t>
      </w:r>
      <w:r w:rsidR="00E257F4">
        <w:t xml:space="preserve"> A RECAP OF THE </w:t>
      </w:r>
      <w:r w:rsidR="00AC7F41">
        <w:t>CONFRONTATION CLAUSE</w:t>
      </w:r>
    </w:p>
    <w:p w14:paraId="5A5147B6" w14:textId="26161E01" w:rsidR="00AC7F41" w:rsidRPr="00B51B5F" w:rsidRDefault="00AC7F41">
      <w:r>
        <w:t xml:space="preserve">The </w:t>
      </w:r>
      <w:r w:rsidR="00B44E85">
        <w:t>6</w:t>
      </w:r>
      <w:r w:rsidR="00B44E85" w:rsidRPr="00B44E85">
        <w:rPr>
          <w:vertAlign w:val="superscript"/>
        </w:rPr>
        <w:t>th</w:t>
      </w:r>
      <w:r w:rsidR="00B44E85">
        <w:t xml:space="preserve"> Amendment’s confrontation rule</w:t>
      </w:r>
      <w:r w:rsidR="00C32451">
        <w:t>, applica</w:t>
      </w:r>
      <w:r w:rsidR="00E06F5E">
        <w:t>ble</w:t>
      </w:r>
      <w:r w:rsidR="00C32451">
        <w:t xml:space="preserve"> to the states by way of the 14</w:t>
      </w:r>
      <w:r w:rsidR="00C32451" w:rsidRPr="00C32451">
        <w:rPr>
          <w:vertAlign w:val="superscript"/>
        </w:rPr>
        <w:t>th</w:t>
      </w:r>
      <w:r w:rsidR="00C32451">
        <w:t xml:space="preserve"> </w:t>
      </w:r>
      <w:r w:rsidR="00C32451" w:rsidRPr="00B51B5F">
        <w:t>Amendment</w:t>
      </w:r>
      <w:r w:rsidR="00625C8A" w:rsidRPr="00B51B5F">
        <w:t xml:space="preserve"> (</w:t>
      </w:r>
      <w:r w:rsidR="00625C8A" w:rsidRPr="00B51B5F">
        <w:rPr>
          <w:i/>
          <w:iCs/>
        </w:rPr>
        <w:t>Pointer v Texas</w:t>
      </w:r>
      <w:r w:rsidR="00625C8A" w:rsidRPr="00B51B5F">
        <w:t xml:space="preserve">, 380 US 400 [1965]), </w:t>
      </w:r>
      <w:r w:rsidR="00C32451" w:rsidRPr="00B51B5F">
        <w:t xml:space="preserve">states that “in all </w:t>
      </w:r>
      <w:r w:rsidR="00C46160" w:rsidRPr="00B51B5F">
        <w:t xml:space="preserve">criminal prosecutions, the accused shall enjoy the right…to be confronted </w:t>
      </w:r>
      <w:r w:rsidR="006C3579" w:rsidRPr="00B51B5F">
        <w:t>with the witness’ against him.</w:t>
      </w:r>
      <w:r w:rsidR="00A73CAB" w:rsidRPr="00B51B5F">
        <w:t xml:space="preserve"> Pursuant to the Confrontation Clause, a witness’ our-of-court </w:t>
      </w:r>
      <w:r w:rsidR="006F548C" w:rsidRPr="00B51B5F">
        <w:t xml:space="preserve">TESTIMONIAL STATEMENT </w:t>
      </w:r>
      <w:r w:rsidR="007A2371" w:rsidRPr="00B51B5F">
        <w:t xml:space="preserve">may only </w:t>
      </w:r>
      <w:r w:rsidR="000008E7" w:rsidRPr="00B51B5F">
        <w:t xml:space="preserve">be admitted FOR ITS TRUTH where the witness </w:t>
      </w:r>
      <w:r w:rsidR="007055CD" w:rsidRPr="00B51B5F">
        <w:t>APPEARS AT TRIAL o</w:t>
      </w:r>
      <w:r w:rsidR="00AC02FD" w:rsidRPr="00B51B5F">
        <w:t>r the witness is UNAVAILABLE for trial</w:t>
      </w:r>
      <w:r w:rsidR="001978AF" w:rsidRPr="00B51B5F">
        <w:t>, (and) the defendant has had a PRIOR OPPORTUNITY to CROSS EXAMINE that witness</w:t>
      </w:r>
      <w:r w:rsidR="006F548C" w:rsidRPr="00B51B5F">
        <w:t>” (</w:t>
      </w:r>
      <w:r w:rsidR="006F548C" w:rsidRPr="00B51B5F">
        <w:rPr>
          <w:i/>
          <w:iCs/>
        </w:rPr>
        <w:t xml:space="preserve">Crawford </w:t>
      </w:r>
      <w:r w:rsidR="00561859" w:rsidRPr="00B51B5F">
        <w:rPr>
          <w:i/>
          <w:iCs/>
        </w:rPr>
        <w:t>v Washington</w:t>
      </w:r>
      <w:r w:rsidR="00561859" w:rsidRPr="00B51B5F">
        <w:t>, 541 US</w:t>
      </w:r>
      <w:r w:rsidR="00B958F5" w:rsidRPr="00B51B5F">
        <w:t xml:space="preserve"> at </w:t>
      </w:r>
      <w:proofErr w:type="gramStart"/>
      <w:r w:rsidR="00B958F5" w:rsidRPr="00B51B5F">
        <w:t>48)</w:t>
      </w:r>
      <w:r w:rsidR="00FA0A60" w:rsidRPr="00B51B5F">
        <w:t>(</w:t>
      </w:r>
      <w:proofErr w:type="gramEnd"/>
      <w:r w:rsidR="00FA0A60" w:rsidRPr="00B51B5F">
        <w:t>emphasis added)</w:t>
      </w:r>
      <w:r w:rsidR="00B958F5" w:rsidRPr="00B51B5F">
        <w:t>.</w:t>
      </w:r>
    </w:p>
    <w:p w14:paraId="72C084FD" w14:textId="3128BEEC" w:rsidR="00DF01D0" w:rsidRPr="00B51B5F" w:rsidRDefault="00BF6070">
      <w:r w:rsidRPr="00B51B5F">
        <w:t>The Guide to New York Evidence Rule 8.02 (1)</w:t>
      </w:r>
      <w:r w:rsidR="00CF4B1B" w:rsidRPr="00B51B5F">
        <w:t xml:space="preserve"> </w:t>
      </w:r>
      <w:r w:rsidR="00DF01D0" w:rsidRPr="00B51B5F">
        <w:t xml:space="preserve">similarly </w:t>
      </w:r>
      <w:r w:rsidR="00CF4B1B" w:rsidRPr="00B51B5F">
        <w:t xml:space="preserve">states that “a </w:t>
      </w:r>
      <w:r w:rsidR="00A74F5B" w:rsidRPr="00B51B5F">
        <w:t xml:space="preserve">testimonial statement of a person who does not testify at trial </w:t>
      </w:r>
      <w:r w:rsidR="00783826" w:rsidRPr="00B51B5F">
        <w:t xml:space="preserve">is not admissible against the defendant for its truth unless the witness is </w:t>
      </w:r>
      <w:r w:rsidR="00783826" w:rsidRPr="00B51B5F">
        <w:lastRenderedPageBreak/>
        <w:t xml:space="preserve">unavailable </w:t>
      </w:r>
      <w:r w:rsidR="0063039C" w:rsidRPr="00B51B5F">
        <w:t xml:space="preserve">to </w:t>
      </w:r>
      <w:r w:rsidR="004809F4" w:rsidRPr="00B51B5F">
        <w:t xml:space="preserve">testify, </w:t>
      </w:r>
      <w:r w:rsidR="0063039C" w:rsidRPr="00B51B5F">
        <w:t>and the defendant had a prior opportunity for cross examination</w:t>
      </w:r>
      <w:r w:rsidR="00D65167" w:rsidRPr="00B51B5F">
        <w:t xml:space="preserve">, </w:t>
      </w:r>
      <w:r w:rsidR="00E67E75" w:rsidRPr="00B51B5F">
        <w:t xml:space="preserve">or the </w:t>
      </w:r>
      <w:r w:rsidR="00762CAA" w:rsidRPr="00B51B5F">
        <w:t xml:space="preserve">defendant engaged or acquiesced in </w:t>
      </w:r>
      <w:r w:rsidR="006566CB" w:rsidRPr="00B51B5F">
        <w:t xml:space="preserve">wrongdoing </w:t>
      </w:r>
      <w:r w:rsidR="00416692" w:rsidRPr="00B51B5F">
        <w:t xml:space="preserve">intended to (and resulted in) </w:t>
      </w:r>
      <w:r w:rsidR="00410836" w:rsidRPr="00B51B5F">
        <w:t xml:space="preserve">the unavailability of the witness </w:t>
      </w:r>
      <w:r w:rsidR="0057242E" w:rsidRPr="00B51B5F">
        <w:t>(</w:t>
      </w:r>
      <w:r w:rsidR="00FA0A60" w:rsidRPr="00B51B5F">
        <w:t>s</w:t>
      </w:r>
      <w:r w:rsidR="0057242E" w:rsidRPr="00B51B5F">
        <w:t xml:space="preserve">ee </w:t>
      </w:r>
      <w:r w:rsidR="0057242E" w:rsidRPr="00B51B5F">
        <w:rPr>
          <w:i/>
          <w:iCs/>
        </w:rPr>
        <w:t>People v Geraci</w:t>
      </w:r>
      <w:r w:rsidR="0057242E" w:rsidRPr="00B51B5F">
        <w:t xml:space="preserve">, </w:t>
      </w:r>
      <w:r w:rsidR="00665FA9" w:rsidRPr="00B51B5F">
        <w:t>85 NY2d 359 [</w:t>
      </w:r>
      <w:r w:rsidR="00162A83" w:rsidRPr="00B51B5F">
        <w:t>1995]).</w:t>
      </w:r>
    </w:p>
    <w:p w14:paraId="1E42DBCA" w14:textId="03313E2D" w:rsidR="00B958F5" w:rsidRPr="00B51B5F" w:rsidRDefault="00410836">
      <w:r w:rsidRPr="00B51B5F">
        <w:t xml:space="preserve"> The </w:t>
      </w:r>
      <w:r w:rsidRPr="00B51B5F">
        <w:rPr>
          <w:i/>
          <w:iCs/>
        </w:rPr>
        <w:t>Crawford</w:t>
      </w:r>
      <w:r w:rsidRPr="00B51B5F">
        <w:t xml:space="preserve"> court</w:t>
      </w:r>
      <w:r w:rsidR="0045673B" w:rsidRPr="00B51B5F">
        <w:t xml:space="preserve">, as noted in </w:t>
      </w:r>
      <w:r w:rsidR="0045673B" w:rsidRPr="00B51B5F">
        <w:rPr>
          <w:i/>
          <w:iCs/>
        </w:rPr>
        <w:t>Ortega</w:t>
      </w:r>
      <w:r w:rsidR="0045673B" w:rsidRPr="00B51B5F">
        <w:t xml:space="preserve">, supra, defined TESTIMONY as a </w:t>
      </w:r>
      <w:r w:rsidR="0018115F" w:rsidRPr="00B51B5F">
        <w:t xml:space="preserve">SOLEMN DECLARATION or AFFIRMATION made for the purpose of </w:t>
      </w:r>
      <w:r w:rsidR="007D4CAB" w:rsidRPr="00B51B5F">
        <w:t>ESTABLISHING or PROVING SOME FACT</w:t>
      </w:r>
      <w:r w:rsidR="0015160A" w:rsidRPr="00B51B5F">
        <w:t xml:space="preserve"> (i.e., statements made under circumstances </w:t>
      </w:r>
      <w:r w:rsidR="008D1B2E" w:rsidRPr="00B51B5F">
        <w:t xml:space="preserve">that would </w:t>
      </w:r>
      <w:r w:rsidR="00DD3C5C" w:rsidRPr="00B51B5F">
        <w:t xml:space="preserve">lead </w:t>
      </w:r>
      <w:r w:rsidR="00F00E3F" w:rsidRPr="00B51B5F">
        <w:t xml:space="preserve">a person </w:t>
      </w:r>
      <w:r w:rsidR="008D1B2E" w:rsidRPr="00B51B5F">
        <w:t>reasonabl</w:t>
      </w:r>
      <w:r w:rsidR="00DD3C5C" w:rsidRPr="00B51B5F">
        <w:t xml:space="preserve">y to believe that the statement WOULD BE AVAILABLE </w:t>
      </w:r>
      <w:r w:rsidR="00F00E3F" w:rsidRPr="00B51B5F">
        <w:t xml:space="preserve">FOR USE AT A LATER TRIAL </w:t>
      </w:r>
      <w:r w:rsidR="00DD4BEE" w:rsidRPr="00B51B5F">
        <w:t>(</w:t>
      </w:r>
      <w:r w:rsidR="00F00E3F" w:rsidRPr="00B51B5F">
        <w:rPr>
          <w:i/>
          <w:iCs/>
        </w:rPr>
        <w:t>Crawford</w:t>
      </w:r>
      <w:r w:rsidR="00F00E3F" w:rsidRPr="00B51B5F">
        <w:t xml:space="preserve"> at 51-52).</w:t>
      </w:r>
    </w:p>
    <w:p w14:paraId="3033BEEC" w14:textId="356ED741" w:rsidR="00D65167" w:rsidRDefault="00D65167">
      <w:r w:rsidRPr="00B51B5F">
        <w:t xml:space="preserve">It is worth noting that the Confrontation Clause does not come into play where the out-of-court statement is NOT </w:t>
      </w:r>
      <w:r w:rsidR="00976085" w:rsidRPr="00B51B5F">
        <w:t>offered for its truth (</w:t>
      </w:r>
      <w:r w:rsidR="00976085" w:rsidRPr="00B51B5F">
        <w:rPr>
          <w:i/>
          <w:iCs/>
        </w:rPr>
        <w:t>Crawford</w:t>
      </w:r>
      <w:r w:rsidR="00976085" w:rsidRPr="00B51B5F">
        <w:t xml:space="preserve"> supra at 59)</w:t>
      </w:r>
      <w:r w:rsidR="005E4C3D" w:rsidRPr="00B51B5F">
        <w:t xml:space="preserve">. </w:t>
      </w:r>
      <w:r w:rsidR="007B792D" w:rsidRPr="00B51B5F">
        <w:t>Also, the</w:t>
      </w:r>
      <w:r w:rsidR="00F81FEF" w:rsidRPr="00B51B5F">
        <w:t xml:space="preserve"> </w:t>
      </w:r>
      <w:r w:rsidR="00C53AA4" w:rsidRPr="00B51B5F">
        <w:t xml:space="preserve">reliability of the statement </w:t>
      </w:r>
      <w:r w:rsidR="00F61F54" w:rsidRPr="00B51B5F">
        <w:t>is</w:t>
      </w:r>
      <w:r w:rsidR="00643F2C">
        <w:t xml:space="preserve"> immaterial because it is the right </w:t>
      </w:r>
      <w:r w:rsidR="000E0A8C">
        <w:t>of confrontation (</w:t>
      </w:r>
      <w:proofErr w:type="gramStart"/>
      <w:r w:rsidR="000E0A8C">
        <w:t>whether or not</w:t>
      </w:r>
      <w:proofErr w:type="gramEnd"/>
      <w:r w:rsidR="000E0A8C">
        <w:t xml:space="preserve"> the statement otherwise satisfies</w:t>
      </w:r>
      <w:r w:rsidR="009A238B">
        <w:t xml:space="preserve"> </w:t>
      </w:r>
      <w:r w:rsidR="00117F3B">
        <w:t>some</w:t>
      </w:r>
      <w:r w:rsidR="00B71DDA">
        <w:t xml:space="preserve"> hearsay</w:t>
      </w:r>
      <w:r w:rsidR="00BF19E0">
        <w:t xml:space="preserve"> exception</w:t>
      </w:r>
      <w:r w:rsidR="009A238B">
        <w:t xml:space="preserve">) that </w:t>
      </w:r>
      <w:r w:rsidR="00341D0C">
        <w:t>controls</w:t>
      </w:r>
      <w:r w:rsidR="002A5D18">
        <w:t xml:space="preserve"> </w:t>
      </w:r>
      <w:r w:rsidR="00BA0D10">
        <w:t>in</w:t>
      </w:r>
      <w:r w:rsidR="00D6506D">
        <w:t>asmuch as it</w:t>
      </w:r>
      <w:r w:rsidR="002A5D18">
        <w:t xml:space="preserve"> allows the accused to test reliability in the context of cross examination.</w:t>
      </w:r>
    </w:p>
    <w:p w14:paraId="035F8F8F" w14:textId="77777777" w:rsidR="002A5D18" w:rsidRDefault="002A5D18"/>
    <w:p w14:paraId="6C7BFA53" w14:textId="6D909EAE" w:rsidR="002A5D18" w:rsidRDefault="002A5D18">
      <w:r>
        <w:t>WHAT MAKES HEARSAY TE</w:t>
      </w:r>
      <w:r w:rsidR="00DA5FC2">
        <w:t>STIMONIAL?</w:t>
      </w:r>
    </w:p>
    <w:p w14:paraId="22FD3BED" w14:textId="2EB86FA8" w:rsidR="00F0665E" w:rsidRDefault="005459E9">
      <w:r>
        <w:t xml:space="preserve">Testimonial hearsay can take a variety of forms including testimony </w:t>
      </w:r>
      <w:r w:rsidR="00BD62F0">
        <w:t>in a legal proceeding (e.g., felony he</w:t>
      </w:r>
      <w:r w:rsidR="00F7540B">
        <w:t xml:space="preserve">aring, grand </w:t>
      </w:r>
      <w:r w:rsidR="00B53C33">
        <w:t>jury,</w:t>
      </w:r>
      <w:r w:rsidR="00F7540B">
        <w:t xml:space="preserve"> or former trial), </w:t>
      </w:r>
      <w:r w:rsidR="001E08E5">
        <w:t xml:space="preserve">and </w:t>
      </w:r>
      <w:r w:rsidR="00F5625C">
        <w:t xml:space="preserve">statements involving </w:t>
      </w:r>
      <w:r w:rsidR="00F630C6">
        <w:t>state actors or formal police interrogations</w:t>
      </w:r>
      <w:r w:rsidR="001E08E5">
        <w:t>.</w:t>
      </w:r>
      <w:r w:rsidR="00B51B5F">
        <w:t xml:space="preserve"> </w:t>
      </w:r>
      <w:r w:rsidR="00B51B5F">
        <w:rPr>
          <w:rFonts w:ascii="Calibri" w:hAnsi="Calibri" w:cs="Calibri"/>
          <w:color w:val="242424"/>
          <w:shd w:val="clear" w:color="auto" w:fill="FFFFFF"/>
        </w:rPr>
        <w:t xml:space="preserve">It should be noted that while testimonial hearsay and confrontation violations can come from such sources, they only come into play if offered into evidence </w:t>
      </w:r>
      <w:r w:rsidR="00B51B5F" w:rsidRPr="00B51B5F">
        <w:rPr>
          <w:rFonts w:ascii="Calibri" w:hAnsi="Calibri" w:cs="Calibri"/>
          <w:i/>
          <w:iCs/>
          <w:color w:val="242424"/>
          <w:shd w:val="clear" w:color="auto" w:fill="FFFFFF"/>
        </w:rPr>
        <w:t xml:space="preserve">at </w:t>
      </w:r>
      <w:r w:rsidR="00B51B5F" w:rsidRPr="00B51B5F">
        <w:rPr>
          <w:rFonts w:ascii="Calibri" w:hAnsi="Calibri" w:cs="Calibri"/>
          <w:color w:val="242424"/>
          <w:shd w:val="clear" w:color="auto" w:fill="FFFFFF"/>
        </w:rPr>
        <w:t>trial</w:t>
      </w:r>
      <w:r w:rsidR="00B51B5F">
        <w:rPr>
          <w:rFonts w:ascii="Calibri" w:hAnsi="Calibri" w:cs="Calibri"/>
          <w:color w:val="242424"/>
          <w:shd w:val="clear" w:color="auto" w:fill="FFFFFF"/>
        </w:rPr>
        <w:t>,</w:t>
      </w:r>
      <w:r w:rsidR="00B51B5F">
        <w:rPr>
          <w:rFonts w:ascii="Calibri" w:hAnsi="Calibri" w:cs="Calibri"/>
          <w:color w:val="242424"/>
          <w:shd w:val="clear" w:color="auto" w:fill="FFFFFF"/>
        </w:rPr>
        <w:t xml:space="preserve"> when the </w:t>
      </w:r>
      <w:r w:rsidR="00B51B5F" w:rsidRPr="00B51B5F">
        <w:rPr>
          <w:rFonts w:ascii="Calibri" w:hAnsi="Calibri" w:cs="Calibri"/>
          <w:i/>
          <w:iCs/>
          <w:color w:val="242424"/>
          <w:shd w:val="clear" w:color="auto" w:fill="FFFFFF"/>
        </w:rPr>
        <w:t>declarant is unavailable</w:t>
      </w:r>
      <w:r w:rsidR="00B51B5F">
        <w:rPr>
          <w:rFonts w:ascii="Calibri" w:hAnsi="Calibri" w:cs="Calibri"/>
          <w:color w:val="242424"/>
          <w:shd w:val="clear" w:color="auto" w:fill="FFFFFF"/>
        </w:rPr>
        <w:t xml:space="preserve">, and the </w:t>
      </w:r>
      <w:r w:rsidR="00B51B5F" w:rsidRPr="00B51B5F">
        <w:rPr>
          <w:rFonts w:ascii="Calibri" w:hAnsi="Calibri" w:cs="Calibri"/>
          <w:i/>
          <w:iCs/>
          <w:color w:val="242424"/>
          <w:shd w:val="clear" w:color="auto" w:fill="FFFFFF"/>
        </w:rPr>
        <w:t>defendant had no prior opportunity for cross examination</w:t>
      </w:r>
      <w:r w:rsidR="00B51B5F">
        <w:rPr>
          <w:rFonts w:ascii="Calibri" w:hAnsi="Calibri" w:cs="Calibri"/>
          <w:color w:val="242424"/>
          <w:shd w:val="clear" w:color="auto" w:fill="FFFFFF"/>
        </w:rPr>
        <w:t>.</w:t>
      </w:r>
    </w:p>
    <w:p w14:paraId="62709705" w14:textId="01D8667F" w:rsidR="005459E9" w:rsidRPr="00B51B5F" w:rsidRDefault="001B48B1">
      <w:r>
        <w:t>In less formal cont</w:t>
      </w:r>
      <w:r w:rsidR="00B53C33">
        <w:t xml:space="preserve">exts, courts will </w:t>
      </w:r>
      <w:r w:rsidR="00584B03">
        <w:t xml:space="preserve">assess whether the PRIMARY PURPOSE of the </w:t>
      </w:r>
      <w:r w:rsidR="00885F1C">
        <w:t xml:space="preserve">inquiry was to obtain a statement </w:t>
      </w:r>
      <w:r w:rsidR="007B1FFD">
        <w:t xml:space="preserve">to establish criminal conduct </w:t>
      </w:r>
      <w:r w:rsidR="00B8555B">
        <w:t>or prove past events</w:t>
      </w:r>
      <w:r w:rsidR="00EF7E38">
        <w:t xml:space="preserve"> of potential relevance to a future prosecution </w:t>
      </w:r>
      <w:r w:rsidR="00DA5721">
        <w:t xml:space="preserve">or otherwise </w:t>
      </w:r>
      <w:r w:rsidR="007D0D79">
        <w:t>serve as a substitute for trial testimony.</w:t>
      </w:r>
      <w:r w:rsidR="00DC5E9B">
        <w:t xml:space="preserve"> I</w:t>
      </w:r>
      <w:r w:rsidR="00CB07B5">
        <w:t>f so</w:t>
      </w:r>
      <w:r w:rsidR="00477E85">
        <w:t>,</w:t>
      </w:r>
      <w:r w:rsidR="00DC5E9B">
        <w:t xml:space="preserve"> the out-of-court statement constitutes </w:t>
      </w:r>
      <w:r w:rsidR="00DC5E9B" w:rsidRPr="00B51B5F">
        <w:t>TESTIMONIAL HEARSAY</w:t>
      </w:r>
      <w:r w:rsidR="00F368A2" w:rsidRPr="00B51B5F">
        <w:t xml:space="preserve"> (</w:t>
      </w:r>
      <w:r w:rsidR="00F368A2" w:rsidRPr="00B51B5F">
        <w:rPr>
          <w:i/>
          <w:iCs/>
        </w:rPr>
        <w:t>Michigan v Br</w:t>
      </w:r>
      <w:r w:rsidR="001046A4" w:rsidRPr="00B51B5F">
        <w:rPr>
          <w:i/>
          <w:iCs/>
        </w:rPr>
        <w:t>yant</w:t>
      </w:r>
      <w:r w:rsidR="001046A4" w:rsidRPr="00B51B5F">
        <w:t xml:space="preserve">, </w:t>
      </w:r>
      <w:r w:rsidR="00C5546B" w:rsidRPr="00B51B5F">
        <w:t>562 US 344 [2011])</w:t>
      </w:r>
      <w:r w:rsidR="00477E85" w:rsidRPr="00B51B5F">
        <w:t>.</w:t>
      </w:r>
    </w:p>
    <w:p w14:paraId="1AC9834A" w14:textId="44F52956" w:rsidR="00CB07B5" w:rsidRPr="00B51B5F" w:rsidRDefault="00CB07B5">
      <w:r w:rsidRPr="00B51B5F">
        <w:t xml:space="preserve">However, if the primary purpose of the </w:t>
      </w:r>
      <w:r w:rsidR="007735A6" w:rsidRPr="00B51B5F">
        <w:t xml:space="preserve">out-of-court exchange is to </w:t>
      </w:r>
      <w:r w:rsidR="001F278C" w:rsidRPr="00B51B5F">
        <w:t xml:space="preserve">help the police meet an </w:t>
      </w:r>
      <w:r w:rsidR="007142B3" w:rsidRPr="00B51B5F">
        <w:t>ONGO</w:t>
      </w:r>
      <w:r w:rsidR="00787225" w:rsidRPr="00B51B5F">
        <w:t>I</w:t>
      </w:r>
      <w:r w:rsidR="007142B3" w:rsidRPr="00B51B5F">
        <w:t>NG EMERGENCY, the statement will not be considered testimonial</w:t>
      </w:r>
      <w:r w:rsidR="00EF5064" w:rsidRPr="00B51B5F">
        <w:t xml:space="preserve"> and its admissibility will be determined by traditional hearsay analysis</w:t>
      </w:r>
      <w:r w:rsidR="00792710" w:rsidRPr="00B51B5F">
        <w:t xml:space="preserve"> (i.e., does the statement meet some exception to ensure its reliability or is it being offered for a non-hearsay purpose).</w:t>
      </w:r>
    </w:p>
    <w:p w14:paraId="20A79814" w14:textId="77942C22" w:rsidR="00B76ADB" w:rsidRPr="00B51B5F" w:rsidRDefault="00B76ADB">
      <w:r w:rsidRPr="00B51B5F">
        <w:t xml:space="preserve">In </w:t>
      </w:r>
      <w:r w:rsidRPr="00B51B5F">
        <w:rPr>
          <w:i/>
          <w:iCs/>
        </w:rPr>
        <w:t>Michigan v Bryant</w:t>
      </w:r>
      <w:r w:rsidR="006C4A89" w:rsidRPr="00B51B5F">
        <w:t>, supra</w:t>
      </w:r>
      <w:r w:rsidR="0026044A" w:rsidRPr="00B51B5F">
        <w:t>,</w:t>
      </w:r>
      <w:r w:rsidRPr="00B51B5F">
        <w:t xml:space="preserve"> </w:t>
      </w:r>
      <w:r w:rsidR="00CC56C1" w:rsidRPr="00B51B5F">
        <w:t>a statement of the dying victim</w:t>
      </w:r>
      <w:r w:rsidR="006C4A89" w:rsidRPr="00B51B5F">
        <w:t>, made in a parking lot some distance from the crime scene</w:t>
      </w:r>
      <w:r w:rsidR="00634ADB" w:rsidRPr="00B51B5F">
        <w:t xml:space="preserve">, which identified the defendant </w:t>
      </w:r>
      <w:r w:rsidR="00467EFC" w:rsidRPr="00B51B5F">
        <w:t xml:space="preserve">as the assailant was considered non-testimonial because </w:t>
      </w:r>
      <w:r w:rsidR="009E6E4E" w:rsidRPr="00B51B5F">
        <w:t xml:space="preserve">its main objective was to help the police respond to </w:t>
      </w:r>
      <w:r w:rsidR="00783BF3" w:rsidRPr="00B51B5F">
        <w:t xml:space="preserve">an ongoing emergency (i.e., attend to a person in extremis and apprehending a </w:t>
      </w:r>
      <w:r w:rsidR="004125CB" w:rsidRPr="00B51B5F">
        <w:t>violent criminal).</w:t>
      </w:r>
    </w:p>
    <w:p w14:paraId="50B0958F" w14:textId="0C3F9B57" w:rsidR="00946D64" w:rsidRDefault="004125CB">
      <w:r w:rsidRPr="00B51B5F">
        <w:t xml:space="preserve">In </w:t>
      </w:r>
      <w:r w:rsidR="00883789" w:rsidRPr="00B51B5F">
        <w:rPr>
          <w:i/>
          <w:iCs/>
        </w:rPr>
        <w:t>Davis v Washington</w:t>
      </w:r>
      <w:r w:rsidR="00883789" w:rsidRPr="00B51B5F">
        <w:t xml:space="preserve"> (</w:t>
      </w:r>
      <w:r w:rsidR="00196730" w:rsidRPr="00B51B5F">
        <w:t>547 US 821 [</w:t>
      </w:r>
      <w:r w:rsidR="00765CC4" w:rsidRPr="00B51B5F">
        <w:t>2006</w:t>
      </w:r>
      <w:r w:rsidR="00EE1644" w:rsidRPr="00B51B5F">
        <w:t>]),</w:t>
      </w:r>
      <w:r w:rsidR="0026044A" w:rsidRPr="00B51B5F">
        <w:t xml:space="preserve"> a 911 call from a domestic assault victim </w:t>
      </w:r>
      <w:r w:rsidR="00A312B3" w:rsidRPr="00B51B5F">
        <w:t xml:space="preserve">describing the attack and </w:t>
      </w:r>
      <w:r w:rsidR="001221BA" w:rsidRPr="00B51B5F">
        <w:t xml:space="preserve">the </w:t>
      </w:r>
      <w:r w:rsidR="008C214B" w:rsidRPr="00B51B5F">
        <w:t xml:space="preserve">assailant’s </w:t>
      </w:r>
      <w:r w:rsidR="00AF3F40" w:rsidRPr="00B51B5F">
        <w:t xml:space="preserve">movements </w:t>
      </w:r>
      <w:r w:rsidR="00D204BA" w:rsidRPr="00B51B5F">
        <w:t xml:space="preserve">immediately </w:t>
      </w:r>
      <w:r w:rsidR="00AF3F40" w:rsidRPr="00B51B5F">
        <w:t>afterward</w:t>
      </w:r>
      <w:r w:rsidR="001221BA" w:rsidRPr="00B51B5F">
        <w:t xml:space="preserve"> </w:t>
      </w:r>
      <w:r w:rsidR="00FD1C1D" w:rsidRPr="00B51B5F">
        <w:t xml:space="preserve">was deemed to be non-testimonial because it </w:t>
      </w:r>
      <w:r w:rsidR="0032230B" w:rsidRPr="00B51B5F">
        <w:t>was intende</w:t>
      </w:r>
      <w:r w:rsidR="00AF3F40" w:rsidRPr="00B51B5F">
        <w:t>d</w:t>
      </w:r>
      <w:r w:rsidR="0032230B" w:rsidRPr="00B51B5F">
        <w:t xml:space="preserve"> mainly to help the police meet an ongoing emergency.</w:t>
      </w:r>
      <w:r w:rsidR="0032230B">
        <w:t xml:space="preserve"> </w:t>
      </w:r>
    </w:p>
    <w:p w14:paraId="285343F7" w14:textId="2567E909" w:rsidR="00A518E1" w:rsidRPr="00B51B5F" w:rsidRDefault="00093798">
      <w:r>
        <w:t xml:space="preserve">In </w:t>
      </w:r>
      <w:r w:rsidR="00A518E1">
        <w:t>contrast</w:t>
      </w:r>
      <w:r w:rsidR="00946D64">
        <w:t xml:space="preserve">, </w:t>
      </w:r>
      <w:r>
        <w:t xml:space="preserve">in the companion </w:t>
      </w:r>
      <w:r w:rsidRPr="00B51B5F">
        <w:t xml:space="preserve">case </w:t>
      </w:r>
      <w:r w:rsidR="006C6FEF" w:rsidRPr="00B51B5F">
        <w:t xml:space="preserve">of </w:t>
      </w:r>
      <w:r w:rsidR="00BF7B82" w:rsidRPr="00B51B5F">
        <w:rPr>
          <w:i/>
          <w:iCs/>
        </w:rPr>
        <w:t>Hammon v Indiana</w:t>
      </w:r>
      <w:r w:rsidR="00BF7B82" w:rsidRPr="00B51B5F">
        <w:t xml:space="preserve"> </w:t>
      </w:r>
      <w:r w:rsidR="00CF6903" w:rsidRPr="00B51B5F">
        <w:t xml:space="preserve">(same citation), </w:t>
      </w:r>
      <w:r w:rsidR="00133B55" w:rsidRPr="00B51B5F">
        <w:t xml:space="preserve">where </w:t>
      </w:r>
      <w:r w:rsidR="006954C9" w:rsidRPr="00B51B5F">
        <w:t xml:space="preserve">statements </w:t>
      </w:r>
      <w:r w:rsidR="000741EE" w:rsidRPr="00B51B5F">
        <w:t xml:space="preserve">of </w:t>
      </w:r>
      <w:r w:rsidR="006954C9" w:rsidRPr="00B51B5F">
        <w:t>the victim of a dome</w:t>
      </w:r>
      <w:r w:rsidR="002B3B97" w:rsidRPr="00B51B5F">
        <w:t xml:space="preserve">stic assault </w:t>
      </w:r>
      <w:r w:rsidR="005B7B2E" w:rsidRPr="00B51B5F">
        <w:t>made in her home</w:t>
      </w:r>
      <w:r w:rsidR="00B76A35" w:rsidRPr="00B51B5F">
        <w:t xml:space="preserve"> to responding officers who had </w:t>
      </w:r>
      <w:r w:rsidR="0070462F" w:rsidRPr="00B51B5F">
        <w:t>separated the defendant and put him in the next room</w:t>
      </w:r>
      <w:r w:rsidR="005B7B2E" w:rsidRPr="00B51B5F">
        <w:t xml:space="preserve"> were testimonial </w:t>
      </w:r>
      <w:r w:rsidR="00195B92" w:rsidRPr="00B51B5F">
        <w:t xml:space="preserve">because any emergency was </w:t>
      </w:r>
      <w:r w:rsidR="00B51B5F" w:rsidRPr="00B51B5F">
        <w:t>over,</w:t>
      </w:r>
      <w:r w:rsidR="00195B92" w:rsidRPr="00B51B5F">
        <w:t xml:space="preserve"> and the circumstances objectively indicated that the statements were obtained for </w:t>
      </w:r>
      <w:r w:rsidR="00727315" w:rsidRPr="00B51B5F">
        <w:t>likely use in an ensuing prosecution.</w:t>
      </w:r>
    </w:p>
    <w:p w14:paraId="005E1635" w14:textId="77777777" w:rsidR="00787225" w:rsidRPr="00B51B5F" w:rsidRDefault="00787225"/>
    <w:p w14:paraId="0D138195" w14:textId="7F371CF0" w:rsidR="00247602" w:rsidRPr="00B51B5F" w:rsidRDefault="006B716D">
      <w:r w:rsidRPr="00B51B5F">
        <w:t>New York Guide to Evidence Rule 8.</w:t>
      </w:r>
      <w:r w:rsidR="00F8551B" w:rsidRPr="00B51B5F">
        <w:t xml:space="preserve">2 </w:t>
      </w:r>
      <w:r w:rsidR="00BA5A18" w:rsidRPr="00B51B5F">
        <w:t>(</w:t>
      </w:r>
      <w:r w:rsidR="00B3072D" w:rsidRPr="00B51B5F">
        <w:t xml:space="preserve">2) </w:t>
      </w:r>
      <w:r w:rsidR="00F8551B" w:rsidRPr="00B51B5F">
        <w:t xml:space="preserve">defines </w:t>
      </w:r>
      <w:r w:rsidR="00BA5A18" w:rsidRPr="00B51B5F">
        <w:t>hearsay as testimonial when:</w:t>
      </w:r>
    </w:p>
    <w:p w14:paraId="040D5E7D" w14:textId="3270ED2B" w:rsidR="00B3072D" w:rsidRPr="00B51B5F" w:rsidRDefault="00B3072D" w:rsidP="00B3072D">
      <w:pPr>
        <w:pStyle w:val="ListParagraph"/>
        <w:numPr>
          <w:ilvl w:val="0"/>
          <w:numId w:val="1"/>
        </w:numPr>
      </w:pPr>
      <w:r w:rsidRPr="00B51B5F">
        <w:t>It consists of PRIOR TESTIMON</w:t>
      </w:r>
      <w:r w:rsidR="002179DE" w:rsidRPr="00B51B5F">
        <w:t xml:space="preserve">Y at a preliminary hearing, before a grand jury </w:t>
      </w:r>
      <w:r w:rsidR="00E90923" w:rsidRPr="00B51B5F">
        <w:t xml:space="preserve">or at a </w:t>
      </w:r>
      <w:proofErr w:type="gramStart"/>
      <w:r w:rsidR="00E90923" w:rsidRPr="00B51B5F">
        <w:t>trial;</w:t>
      </w:r>
      <w:proofErr w:type="gramEnd"/>
    </w:p>
    <w:p w14:paraId="09120178" w14:textId="6CE46634" w:rsidR="00EB26BF" w:rsidRPr="00B51B5F" w:rsidRDefault="00EB26BF" w:rsidP="00EB26BF">
      <w:pPr>
        <w:pStyle w:val="ListParagraph"/>
        <w:numPr>
          <w:ilvl w:val="0"/>
          <w:numId w:val="1"/>
        </w:numPr>
      </w:pPr>
      <w:r w:rsidRPr="00B51B5F">
        <w:t>(</w:t>
      </w:r>
      <w:proofErr w:type="spellStart"/>
      <w:r w:rsidRPr="00B51B5F">
        <w:t>i</w:t>
      </w:r>
      <w:proofErr w:type="spellEnd"/>
      <w:r w:rsidRPr="00B51B5F">
        <w:t xml:space="preserve">) </w:t>
      </w:r>
      <w:r w:rsidR="0087314F" w:rsidRPr="00B51B5F">
        <w:t xml:space="preserve">It is an out-of-court statement involving state actors </w:t>
      </w:r>
      <w:r w:rsidR="006B0203" w:rsidRPr="00B51B5F">
        <w:t>engaged in a formal</w:t>
      </w:r>
      <w:r w:rsidR="000A573D" w:rsidRPr="00B51B5F">
        <w:t xml:space="preserve">, out-of-court interrogation of a witness </w:t>
      </w:r>
      <w:r w:rsidR="00B10FC3" w:rsidRPr="00B51B5F">
        <w:t xml:space="preserve">to obtain evidence for trial; </w:t>
      </w:r>
      <w:r w:rsidRPr="00B51B5F">
        <w:t>or</w:t>
      </w:r>
    </w:p>
    <w:p w14:paraId="289A3AEE" w14:textId="367AE503" w:rsidR="000244B3" w:rsidRPr="00B51B5F" w:rsidRDefault="00EB26BF" w:rsidP="00B86618">
      <w:pPr>
        <w:ind w:left="720"/>
      </w:pPr>
      <w:r w:rsidRPr="00B51B5F">
        <w:t xml:space="preserve">ii.  </w:t>
      </w:r>
      <w:r w:rsidR="007476DF" w:rsidRPr="00B51B5F">
        <w:t xml:space="preserve"> </w:t>
      </w:r>
      <w:r w:rsidR="00BA5126" w:rsidRPr="00B51B5F">
        <w:t xml:space="preserve"> </w:t>
      </w:r>
      <w:r w:rsidR="007476DF" w:rsidRPr="00B51B5F">
        <w:t xml:space="preserve">absent a formal interrogation, </w:t>
      </w:r>
      <w:r w:rsidR="002E7DC9" w:rsidRPr="00B51B5F">
        <w:t>the circumstances demonstrate that the primary purpose of th</w:t>
      </w:r>
      <w:r w:rsidR="000244B3" w:rsidRPr="00B51B5F">
        <w:t xml:space="preserve">e </w:t>
      </w:r>
      <w:r w:rsidR="00787225" w:rsidRPr="00B51B5F">
        <w:t>exc</w:t>
      </w:r>
      <w:r w:rsidR="00613671" w:rsidRPr="00B51B5F">
        <w:t xml:space="preserve">hange was to procure an out-of-court statement to prove </w:t>
      </w:r>
      <w:r w:rsidR="00B52568" w:rsidRPr="00B51B5F">
        <w:t xml:space="preserve">criminal conduct or past events potentially relevant </w:t>
      </w:r>
      <w:r w:rsidR="00AC1A61" w:rsidRPr="00B51B5F">
        <w:t>to a later criminal prosecution, or otherwise substitute for trial testimony</w:t>
      </w:r>
      <w:r w:rsidR="006E2E98" w:rsidRPr="00B51B5F">
        <w:t>.</w:t>
      </w:r>
    </w:p>
    <w:p w14:paraId="322A5668" w14:textId="416F2C94" w:rsidR="00872F93" w:rsidRPr="00B51B5F" w:rsidRDefault="006E2E98" w:rsidP="00EB26BF">
      <w:r w:rsidRPr="00B51B5F">
        <w:t>3</w:t>
      </w:r>
      <w:r w:rsidR="00ED7767" w:rsidRPr="00B51B5F">
        <w:t xml:space="preserve">. A statement to police </w:t>
      </w:r>
      <w:r w:rsidR="00F82193" w:rsidRPr="00B51B5F">
        <w:t xml:space="preserve">is not testimonial when made </w:t>
      </w:r>
      <w:r w:rsidR="00B86618" w:rsidRPr="00B51B5F">
        <w:t>during</w:t>
      </w:r>
      <w:r w:rsidR="00F82193" w:rsidRPr="00B51B5F">
        <w:t xml:space="preserve"> a police interrogation </w:t>
      </w:r>
      <w:r w:rsidR="00AF0EBE" w:rsidRPr="00B51B5F">
        <w:t xml:space="preserve">under circumstances objectively indicating </w:t>
      </w:r>
      <w:r w:rsidR="0058210B" w:rsidRPr="00B51B5F">
        <w:t xml:space="preserve">that the primary purpose of the interrogation </w:t>
      </w:r>
      <w:r w:rsidR="00B27C87" w:rsidRPr="00B51B5F">
        <w:t xml:space="preserve">is to ENABLE POLICE ASSISTANCE </w:t>
      </w:r>
      <w:r w:rsidR="005306B9" w:rsidRPr="00B51B5F">
        <w:t>TO</w:t>
      </w:r>
      <w:r w:rsidR="00B27C87" w:rsidRPr="00B51B5F">
        <w:t xml:space="preserve"> MEET AN </w:t>
      </w:r>
      <w:r w:rsidR="005306B9" w:rsidRPr="00B51B5F">
        <w:t>ONGOING EMERGENCY.</w:t>
      </w:r>
    </w:p>
    <w:p w14:paraId="3CFACC27" w14:textId="65354875" w:rsidR="00BA5126" w:rsidRPr="00B51B5F" w:rsidRDefault="00872F93" w:rsidP="00EB26BF">
      <w:r w:rsidRPr="00B51B5F">
        <w:t>A</w:t>
      </w:r>
      <w:r w:rsidR="00BA5126" w:rsidRPr="00B51B5F">
        <w:t xml:space="preserve"> statement to police is testimonial </w:t>
      </w:r>
      <w:r w:rsidR="00146197" w:rsidRPr="00B51B5F">
        <w:t xml:space="preserve">when the circumstances demonstrate that </w:t>
      </w:r>
      <w:r w:rsidR="00CA426C" w:rsidRPr="00B51B5F">
        <w:t xml:space="preserve">there </w:t>
      </w:r>
      <w:r w:rsidR="00146197" w:rsidRPr="00B51B5F">
        <w:t xml:space="preserve">is </w:t>
      </w:r>
      <w:r w:rsidR="00D565D2" w:rsidRPr="00B51B5F">
        <w:t xml:space="preserve">no </w:t>
      </w:r>
      <w:r w:rsidR="00B86618" w:rsidRPr="00B51B5F">
        <w:t>emergency,</w:t>
      </w:r>
      <w:r w:rsidR="00146197" w:rsidRPr="00B51B5F">
        <w:t xml:space="preserve"> </w:t>
      </w:r>
      <w:r w:rsidR="00CA426C" w:rsidRPr="00B51B5F">
        <w:t xml:space="preserve">and the </w:t>
      </w:r>
      <w:r w:rsidR="009D7F85" w:rsidRPr="00B51B5F">
        <w:t xml:space="preserve">primary purpose of the interrogation is to establish or </w:t>
      </w:r>
      <w:r w:rsidR="0096686E" w:rsidRPr="00B51B5F">
        <w:t>PROVE PAST EVENTS POTENTIALLY RELE</w:t>
      </w:r>
      <w:r w:rsidR="00D1499C" w:rsidRPr="00B51B5F">
        <w:t>VANT</w:t>
      </w:r>
      <w:r w:rsidR="0096686E" w:rsidRPr="00B51B5F">
        <w:t xml:space="preserve"> TO A LA</w:t>
      </w:r>
      <w:r w:rsidR="005C09D3" w:rsidRPr="00B51B5F">
        <w:t xml:space="preserve">TER CRIMINAL PROSECUTION. </w:t>
      </w:r>
    </w:p>
    <w:p w14:paraId="0BA3A0A5" w14:textId="2CB8CF7B" w:rsidR="003B3FC7" w:rsidRPr="00B51B5F" w:rsidRDefault="001C5448" w:rsidP="00EB26BF">
      <w:r w:rsidRPr="00B51B5F">
        <w:t>A statement obtained by police in a FOR</w:t>
      </w:r>
      <w:r w:rsidR="004076CE" w:rsidRPr="00B51B5F">
        <w:t xml:space="preserve">MAL STATION HOUSE INTERROGATION </w:t>
      </w:r>
      <w:r w:rsidR="005214D0" w:rsidRPr="00B51B5F">
        <w:t>for that stated purpose is testimonial.</w:t>
      </w:r>
    </w:p>
    <w:p w14:paraId="159ABDB4" w14:textId="1162C80D" w:rsidR="005214D0" w:rsidRPr="00B51B5F" w:rsidRDefault="00AE33F7" w:rsidP="00EB26BF">
      <w:r w:rsidRPr="00B51B5F">
        <w:t xml:space="preserve">4. A GUILTY PLEA ALLOCUTION </w:t>
      </w:r>
      <w:r w:rsidR="00C90DB6" w:rsidRPr="00B51B5F">
        <w:t xml:space="preserve">that implicates a co-defendant </w:t>
      </w:r>
      <w:r w:rsidR="002C5F39" w:rsidRPr="00B51B5F">
        <w:t>i</w:t>
      </w:r>
      <w:r w:rsidR="007F333C" w:rsidRPr="00B51B5F">
        <w:t xml:space="preserve">s testimonial </w:t>
      </w:r>
      <w:r w:rsidR="00DD7B8F" w:rsidRPr="00B51B5F">
        <w:t xml:space="preserve">and may not be admitted at the trial of the co-defendant </w:t>
      </w:r>
      <w:r w:rsidR="00BD1EBD" w:rsidRPr="00B51B5F">
        <w:t xml:space="preserve">without an opportunity for </w:t>
      </w:r>
      <w:r w:rsidR="009B4FB2" w:rsidRPr="00B51B5F">
        <w:t>to</w:t>
      </w:r>
      <w:r w:rsidR="00BD1EBD" w:rsidRPr="00B51B5F">
        <w:t xml:space="preserve"> CROSS EXAMINE </w:t>
      </w:r>
      <w:r w:rsidR="00901AC1" w:rsidRPr="00B51B5F">
        <w:t xml:space="preserve">the </w:t>
      </w:r>
      <w:r w:rsidR="00DC36D8" w:rsidRPr="00B51B5F">
        <w:t>pleading party.</w:t>
      </w:r>
    </w:p>
    <w:p w14:paraId="3B42F301" w14:textId="1EDC7303" w:rsidR="00901AC1" w:rsidRDefault="00901AC1" w:rsidP="00EB26BF">
      <w:r w:rsidRPr="00B51B5F">
        <w:t>5.</w:t>
      </w:r>
      <w:r w:rsidR="00EF43C3" w:rsidRPr="00B51B5F">
        <w:t xml:space="preserve"> a.</w:t>
      </w:r>
      <w:r w:rsidRPr="00B51B5F">
        <w:t xml:space="preserve"> </w:t>
      </w:r>
      <w:r w:rsidR="00E7767B" w:rsidRPr="00B51B5F">
        <w:t xml:space="preserve"> </w:t>
      </w:r>
      <w:r w:rsidR="009670CC" w:rsidRPr="00B51B5F">
        <w:t xml:space="preserve">A </w:t>
      </w:r>
      <w:r w:rsidR="00150E9D" w:rsidRPr="00B51B5F">
        <w:t xml:space="preserve">STATEMENT </w:t>
      </w:r>
      <w:r w:rsidR="00821F13" w:rsidRPr="00B51B5F">
        <w:t xml:space="preserve">of </w:t>
      </w:r>
      <w:r w:rsidR="009670CC" w:rsidRPr="00B51B5F">
        <w:t xml:space="preserve">a </w:t>
      </w:r>
      <w:r w:rsidR="00150E9D" w:rsidRPr="00B51B5F">
        <w:t>STUDENT</w:t>
      </w:r>
      <w:r w:rsidR="009670CC" w:rsidRPr="00B51B5F">
        <w:t xml:space="preserve"> </w:t>
      </w:r>
      <w:r w:rsidR="0026047B" w:rsidRPr="00B51B5F">
        <w:t xml:space="preserve">made in response to an </w:t>
      </w:r>
      <w:r w:rsidR="00D12E0E" w:rsidRPr="00B51B5F">
        <w:t xml:space="preserve">INQUIRY </w:t>
      </w:r>
      <w:r w:rsidR="00CC4D0B" w:rsidRPr="00B51B5F">
        <w:t>by an</w:t>
      </w:r>
      <w:r w:rsidR="0026047B" w:rsidRPr="00B51B5F">
        <w:t xml:space="preserve"> </w:t>
      </w:r>
      <w:r w:rsidR="00D12E0E" w:rsidRPr="00B51B5F">
        <w:t xml:space="preserve">EDUCATOR </w:t>
      </w:r>
      <w:r w:rsidR="00D763D5" w:rsidRPr="00B51B5F">
        <w:t>is not</w:t>
      </w:r>
      <w:r w:rsidR="00D12E0E" w:rsidRPr="00B51B5F">
        <w:t xml:space="preserve"> testimonial </w:t>
      </w:r>
      <w:r w:rsidR="00646EF8" w:rsidRPr="00B51B5F">
        <w:t>when the primary purpose of the inquiry is to provide for the safety of the child</w:t>
      </w:r>
      <w:r w:rsidR="00C43B0B" w:rsidRPr="00B51B5F">
        <w:t xml:space="preserve"> (</w:t>
      </w:r>
      <w:r w:rsidR="00BF354C" w:rsidRPr="00B51B5F">
        <w:t>s</w:t>
      </w:r>
      <w:r w:rsidR="00C43B0B" w:rsidRPr="00B51B5F">
        <w:t xml:space="preserve">ee </w:t>
      </w:r>
      <w:r w:rsidR="00C43B0B" w:rsidRPr="00B51B5F">
        <w:rPr>
          <w:i/>
          <w:iCs/>
        </w:rPr>
        <w:t>Ohio v Clark</w:t>
      </w:r>
      <w:r w:rsidR="00C43B0B" w:rsidRPr="00B51B5F">
        <w:t xml:space="preserve">, </w:t>
      </w:r>
      <w:r w:rsidR="00821F13" w:rsidRPr="00B51B5F">
        <w:t xml:space="preserve">576 US </w:t>
      </w:r>
      <w:r w:rsidR="00CC4D0B" w:rsidRPr="00B51B5F">
        <w:t>249 [</w:t>
      </w:r>
      <w:r w:rsidR="001E5172" w:rsidRPr="00B51B5F">
        <w:t xml:space="preserve">2015]: </w:t>
      </w:r>
      <w:r w:rsidR="00643CC4" w:rsidRPr="00B51B5F">
        <w:t>statement of child to</w:t>
      </w:r>
      <w:r w:rsidR="00802D32" w:rsidRPr="00B51B5F">
        <w:t xml:space="preserve"> </w:t>
      </w:r>
      <w:r w:rsidR="00B64020" w:rsidRPr="00B51B5F">
        <w:t xml:space="preserve">preschool teacher </w:t>
      </w:r>
      <w:r w:rsidR="00643CC4" w:rsidRPr="00B51B5F">
        <w:t>describing</w:t>
      </w:r>
      <w:r w:rsidR="008D25F0" w:rsidRPr="00B51B5F">
        <w:t xml:space="preserve"> physical</w:t>
      </w:r>
      <w:r w:rsidR="00643CC4" w:rsidRPr="00B51B5F">
        <w:t xml:space="preserve"> </w:t>
      </w:r>
      <w:r w:rsidR="00D763D5" w:rsidRPr="00B51B5F">
        <w:t>abuse by mother’s</w:t>
      </w:r>
      <w:r w:rsidR="008D25F0" w:rsidRPr="00B51B5F">
        <w:t xml:space="preserve"> pimp/</w:t>
      </w:r>
      <w:r w:rsidR="00D763D5" w:rsidRPr="00B51B5F">
        <w:t xml:space="preserve"> boyfriend not testimonial even though teacher was a mandated reporter </w:t>
      </w:r>
      <w:r w:rsidR="00E86A5E" w:rsidRPr="00B51B5F">
        <w:t>of child abuse)</w:t>
      </w:r>
      <w:r w:rsidR="00B64020" w:rsidRPr="00B51B5F">
        <w:t>.</w:t>
      </w:r>
    </w:p>
    <w:p w14:paraId="5B96E0A9" w14:textId="1C564FFD" w:rsidR="00B64020" w:rsidRPr="00B51B5F" w:rsidRDefault="0094082B" w:rsidP="00EB26BF">
      <w:r>
        <w:t xml:space="preserve">b. </w:t>
      </w:r>
      <w:r w:rsidR="00725D88">
        <w:t xml:space="preserve">A </w:t>
      </w:r>
      <w:r w:rsidR="00197A56">
        <w:t xml:space="preserve">STATEMENT OF A PATIENT made in response to an </w:t>
      </w:r>
      <w:r w:rsidR="000221E4">
        <w:t xml:space="preserve">INQUIRY by a PHYSICIAN is not testimonial </w:t>
      </w:r>
      <w:r w:rsidR="00847F59">
        <w:t xml:space="preserve">when the primary purpose of the inquiry </w:t>
      </w:r>
      <w:r w:rsidR="00277CC1">
        <w:t xml:space="preserve">is to </w:t>
      </w:r>
      <w:r w:rsidR="009B3954">
        <w:t xml:space="preserve">DIAGNOSE the patient’s condition and </w:t>
      </w:r>
      <w:r w:rsidR="0036761E">
        <w:t xml:space="preserve">PROVIDE MEDICAL </w:t>
      </w:r>
      <w:r w:rsidR="0036761E" w:rsidRPr="00B51B5F">
        <w:t>TREATMENT (</w:t>
      </w:r>
      <w:r w:rsidR="00BF354C" w:rsidRPr="00B51B5F">
        <w:t>s</w:t>
      </w:r>
      <w:r w:rsidR="0036761E" w:rsidRPr="00B51B5F">
        <w:t xml:space="preserve">ee </w:t>
      </w:r>
      <w:r w:rsidR="0036761E" w:rsidRPr="00B51B5F">
        <w:rPr>
          <w:i/>
          <w:iCs/>
        </w:rPr>
        <w:t>People v Duhs</w:t>
      </w:r>
      <w:r w:rsidR="0036761E" w:rsidRPr="00B51B5F">
        <w:t xml:space="preserve">, </w:t>
      </w:r>
      <w:r w:rsidR="002B7031" w:rsidRPr="00B51B5F">
        <w:t>16 NY3d 305 [</w:t>
      </w:r>
      <w:r w:rsidR="00FA2285" w:rsidRPr="00B51B5F">
        <w:t xml:space="preserve">2011]: </w:t>
      </w:r>
      <w:r w:rsidR="00F93968" w:rsidRPr="00B51B5F">
        <w:t xml:space="preserve">young child’s statement </w:t>
      </w:r>
      <w:r w:rsidR="007D0F00" w:rsidRPr="00B51B5F">
        <w:t xml:space="preserve">that mommy’s boyfriend </w:t>
      </w:r>
      <w:r w:rsidR="000C3247" w:rsidRPr="00B51B5F">
        <w:t xml:space="preserve">put him </w:t>
      </w:r>
      <w:r w:rsidR="007D0F00" w:rsidRPr="00B51B5F">
        <w:t xml:space="preserve">in a bathtub </w:t>
      </w:r>
      <w:r w:rsidR="00AF39CE" w:rsidRPr="00B51B5F">
        <w:t xml:space="preserve">filled with hot water was not testimonial because the </w:t>
      </w:r>
      <w:r w:rsidR="007A2066" w:rsidRPr="00B51B5F">
        <w:t xml:space="preserve">primary purpose of </w:t>
      </w:r>
      <w:r w:rsidR="003A487F" w:rsidRPr="00B51B5F">
        <w:t xml:space="preserve">the physician’s </w:t>
      </w:r>
      <w:r w:rsidR="007A2066" w:rsidRPr="00B51B5F">
        <w:t xml:space="preserve">inquiry was </w:t>
      </w:r>
      <w:r w:rsidR="00665EA3" w:rsidRPr="00B51B5F">
        <w:t>to determine the mechanism and agency o</w:t>
      </w:r>
      <w:r w:rsidR="00771320" w:rsidRPr="00B51B5F">
        <w:t xml:space="preserve">f </w:t>
      </w:r>
      <w:r w:rsidR="00665EA3" w:rsidRPr="00B51B5F">
        <w:t>the child’s injury and provide treatment</w:t>
      </w:r>
      <w:r w:rsidR="00771320" w:rsidRPr="00B51B5F">
        <w:t>. No matter that</w:t>
      </w:r>
      <w:r w:rsidR="00C37071" w:rsidRPr="00B51B5F">
        <w:t xml:space="preserve"> the</w:t>
      </w:r>
      <w:r w:rsidR="00771320" w:rsidRPr="00B51B5F">
        <w:t xml:space="preserve"> doctor </w:t>
      </w:r>
      <w:r w:rsidR="000C3247" w:rsidRPr="00B51B5F">
        <w:t>had a duty to report child abuse).</w:t>
      </w:r>
    </w:p>
    <w:p w14:paraId="0C4BEEDA" w14:textId="73360F8E" w:rsidR="00A30D16" w:rsidRDefault="0094082B" w:rsidP="00EB26BF">
      <w:r w:rsidRPr="00B51B5F">
        <w:t>6</w:t>
      </w:r>
      <w:r w:rsidR="00A30D16" w:rsidRPr="00B51B5F">
        <w:t xml:space="preserve">. FORENSIC REPORTS: </w:t>
      </w:r>
      <w:r w:rsidR="00AA290D" w:rsidRPr="00B51B5F">
        <w:t xml:space="preserve"> a. </w:t>
      </w:r>
      <w:r w:rsidR="00F81E35" w:rsidRPr="00B51B5F">
        <w:t xml:space="preserve">a testimonial forensic report includes </w:t>
      </w:r>
      <w:r w:rsidR="00C31848" w:rsidRPr="00B51B5F">
        <w:t xml:space="preserve">one that IDENTIFIES an item </w:t>
      </w:r>
      <w:r w:rsidR="00D61B0E" w:rsidRPr="00B51B5F">
        <w:t>CONNECTED TO THE DEFENDANT as an ILLEGAL DRUG</w:t>
      </w:r>
      <w:r w:rsidR="00F631C4" w:rsidRPr="00B51B5F">
        <w:t>, or DELINEATES THE BAC of the defendant’s blood</w:t>
      </w:r>
      <w:r w:rsidR="008D3A3C" w:rsidRPr="00B51B5F">
        <w:t xml:space="preserve">, or IDENTIFIES THE DEFENDANT </w:t>
      </w:r>
      <w:r w:rsidR="009402D4" w:rsidRPr="00B51B5F">
        <w:t>THROUGH A FINGERPRINT ANALYSIS or through DNA ANALYS</w:t>
      </w:r>
      <w:r w:rsidR="0018395E" w:rsidRPr="00B51B5F">
        <w:t xml:space="preserve">IS of incriminating evidence </w:t>
      </w:r>
      <w:r w:rsidR="001E52E7" w:rsidRPr="00B51B5F">
        <w:t>(</w:t>
      </w:r>
      <w:r w:rsidR="00BF354C" w:rsidRPr="00B51B5F">
        <w:t>s</w:t>
      </w:r>
      <w:r w:rsidR="001E52E7" w:rsidRPr="00B51B5F">
        <w:t xml:space="preserve">ee </w:t>
      </w:r>
      <w:proofErr w:type="spellStart"/>
      <w:r w:rsidR="001E52E7" w:rsidRPr="00B51B5F">
        <w:rPr>
          <w:i/>
          <w:iCs/>
        </w:rPr>
        <w:t>Bullcoming</w:t>
      </w:r>
      <w:proofErr w:type="spellEnd"/>
      <w:r w:rsidR="001E52E7" w:rsidRPr="00B51B5F">
        <w:rPr>
          <w:i/>
          <w:iCs/>
        </w:rPr>
        <w:t xml:space="preserve"> </w:t>
      </w:r>
      <w:r w:rsidR="00B40632" w:rsidRPr="00B51B5F">
        <w:rPr>
          <w:i/>
          <w:iCs/>
        </w:rPr>
        <w:t>v New Mexico</w:t>
      </w:r>
      <w:r w:rsidR="00B40632" w:rsidRPr="00B51B5F">
        <w:t>, supra</w:t>
      </w:r>
      <w:r w:rsidR="008738BC" w:rsidRPr="00B51B5F">
        <w:t xml:space="preserve">: </w:t>
      </w:r>
      <w:r w:rsidR="005D6003" w:rsidRPr="00B51B5F">
        <w:t>Testimony of surrogate</w:t>
      </w:r>
      <w:r w:rsidR="008738BC" w:rsidRPr="00B51B5F">
        <w:t xml:space="preserve"> </w:t>
      </w:r>
      <w:r w:rsidR="006934C3" w:rsidRPr="00B51B5F">
        <w:t xml:space="preserve">analyst who did not participate in or </w:t>
      </w:r>
      <w:r w:rsidR="008E5319" w:rsidRPr="00B51B5F">
        <w:t>observe BAC testing</w:t>
      </w:r>
      <w:r w:rsidR="005D6003" w:rsidRPr="00B51B5F">
        <w:t xml:space="preserve"> </w:t>
      </w:r>
      <w:r w:rsidR="00332B6A" w:rsidRPr="00B51B5F">
        <w:t>violated</w:t>
      </w:r>
      <w:r w:rsidR="00B0721C" w:rsidRPr="00B51B5F">
        <w:t xml:space="preserve"> Confrontation Clause</w:t>
      </w:r>
      <w:r w:rsidR="00B158DB" w:rsidRPr="00B51B5F">
        <w:t xml:space="preserve">. In contrast, see </w:t>
      </w:r>
      <w:r w:rsidR="00B158DB" w:rsidRPr="00B51B5F">
        <w:rPr>
          <w:i/>
          <w:iCs/>
        </w:rPr>
        <w:t>People v Hao Lin</w:t>
      </w:r>
      <w:r w:rsidR="00B158DB" w:rsidRPr="00B51B5F">
        <w:t xml:space="preserve">, </w:t>
      </w:r>
      <w:r w:rsidR="00AC20BF" w:rsidRPr="00B51B5F">
        <w:t>28</w:t>
      </w:r>
      <w:r w:rsidR="00AC20BF">
        <w:t xml:space="preserve"> NY3d</w:t>
      </w:r>
      <w:r w:rsidR="000561ED">
        <w:t xml:space="preserve"> 701 [2017]:</w:t>
      </w:r>
      <w:r w:rsidR="004A3132">
        <w:t xml:space="preserve"> certified </w:t>
      </w:r>
      <w:r w:rsidR="00724860">
        <w:t>breath test</w:t>
      </w:r>
      <w:r w:rsidR="000561ED">
        <w:t xml:space="preserve"> </w:t>
      </w:r>
      <w:r w:rsidR="00724860">
        <w:t>operator</w:t>
      </w:r>
      <w:r w:rsidR="000561ED">
        <w:t xml:space="preserve"> who observed </w:t>
      </w:r>
      <w:r w:rsidR="00724860">
        <w:t xml:space="preserve">administration of breath test </w:t>
      </w:r>
      <w:r w:rsidR="00B83484">
        <w:t>to defendant was a suitable substitute witness.).</w:t>
      </w:r>
    </w:p>
    <w:p w14:paraId="0F22A6C5" w14:textId="397EA024" w:rsidR="00D67E7E" w:rsidRPr="00B51B5F" w:rsidRDefault="00F901AB" w:rsidP="00EB26BF">
      <w:r>
        <w:t>b.</w:t>
      </w:r>
      <w:r w:rsidR="00F74495">
        <w:t xml:space="preserve">  </w:t>
      </w:r>
      <w:r w:rsidR="00545DCA">
        <w:t xml:space="preserve">A testimonial forensic report entitles a defendant to be CONFRONTED </w:t>
      </w:r>
      <w:r w:rsidR="008016CF">
        <w:t xml:space="preserve">with either the person </w:t>
      </w:r>
      <w:r w:rsidR="00371B00">
        <w:t xml:space="preserve">who </w:t>
      </w:r>
      <w:r w:rsidR="008A5E13">
        <w:t xml:space="preserve">MADE THE FORENCIC REPORT </w:t>
      </w:r>
      <w:r w:rsidR="00371B00">
        <w:t>or</w:t>
      </w:r>
      <w:r w:rsidR="006370F6">
        <w:t xml:space="preserve"> </w:t>
      </w:r>
      <w:r w:rsidR="008016CF">
        <w:t xml:space="preserve">a </w:t>
      </w:r>
      <w:r w:rsidR="00174A73">
        <w:t>TRAINED ANALYST</w:t>
      </w:r>
      <w:r w:rsidR="008016CF">
        <w:t xml:space="preserve"> </w:t>
      </w:r>
      <w:r w:rsidR="003E372B">
        <w:t xml:space="preserve">who SUPERVISED, </w:t>
      </w:r>
      <w:r w:rsidR="003E372B" w:rsidRPr="00B51B5F">
        <w:t xml:space="preserve">WITNESSED or OBSERVED </w:t>
      </w:r>
      <w:r w:rsidR="00BF354C" w:rsidRPr="00B51B5F">
        <w:t>the testing</w:t>
      </w:r>
      <w:r w:rsidR="0087753A" w:rsidRPr="00B51B5F">
        <w:t xml:space="preserve">, </w:t>
      </w:r>
      <w:r w:rsidR="006370F6" w:rsidRPr="00B51B5F">
        <w:t>even</w:t>
      </w:r>
      <w:r w:rsidR="00204E40" w:rsidRPr="00B51B5F">
        <w:t xml:space="preserve"> without having personally conducted it.</w:t>
      </w:r>
    </w:p>
    <w:p w14:paraId="6E1E4CFD" w14:textId="2D8A69F0" w:rsidR="00D859F8" w:rsidRPr="00B51B5F" w:rsidRDefault="00FE576E" w:rsidP="00EB26BF">
      <w:r w:rsidRPr="00B51B5F">
        <w:lastRenderedPageBreak/>
        <w:t>c.</w:t>
      </w:r>
      <w:r w:rsidR="00C3175E" w:rsidRPr="00B51B5F">
        <w:t xml:space="preserve">  (</w:t>
      </w:r>
      <w:proofErr w:type="spellStart"/>
      <w:r w:rsidR="00C3175E" w:rsidRPr="00B51B5F">
        <w:t>i</w:t>
      </w:r>
      <w:proofErr w:type="spellEnd"/>
      <w:r w:rsidR="00C3175E" w:rsidRPr="00B51B5F">
        <w:t xml:space="preserve">) AUTOPSY REPORTS </w:t>
      </w:r>
      <w:r w:rsidR="00B3510C" w:rsidRPr="00B51B5F">
        <w:t xml:space="preserve">are testimonial evidence and </w:t>
      </w:r>
      <w:r w:rsidR="00F04F50" w:rsidRPr="00B51B5F">
        <w:t xml:space="preserve">the admission of </w:t>
      </w:r>
      <w:r w:rsidR="0019585A" w:rsidRPr="00B51B5F">
        <w:t>an autopsy report through an</w:t>
      </w:r>
      <w:r w:rsidR="001D72BE" w:rsidRPr="00B51B5F">
        <w:t xml:space="preserve"> expert witness who did not perform the autopsy, as well as th</w:t>
      </w:r>
      <w:r w:rsidR="00FA4830" w:rsidRPr="00B51B5F">
        <w:t>at witness’ testimony</w:t>
      </w:r>
      <w:r w:rsidR="000B79C7" w:rsidRPr="00B51B5F">
        <w:t xml:space="preserve">, </w:t>
      </w:r>
      <w:r w:rsidR="00FA4830" w:rsidRPr="00B51B5F">
        <w:t xml:space="preserve">violates the defendant’s right of confrontation </w:t>
      </w:r>
      <w:r w:rsidR="002D493B" w:rsidRPr="00B51B5F">
        <w:t>where the defendant has not been give</w:t>
      </w:r>
      <w:r w:rsidR="003E112C" w:rsidRPr="00B51B5F">
        <w:t>n</w:t>
      </w:r>
      <w:r w:rsidR="002D493B" w:rsidRPr="00B51B5F">
        <w:t xml:space="preserve"> a </w:t>
      </w:r>
      <w:r w:rsidR="00F8797E" w:rsidRPr="00B51B5F">
        <w:t xml:space="preserve">prior opportunity to cross examine the </w:t>
      </w:r>
      <w:r w:rsidR="00103219" w:rsidRPr="00B51B5F">
        <w:t xml:space="preserve">performing medical examiner. </w:t>
      </w:r>
    </w:p>
    <w:p w14:paraId="47AFFA74" w14:textId="3B7D38C7" w:rsidR="004B1D5E" w:rsidRPr="00B51B5F" w:rsidRDefault="00B421FB" w:rsidP="00EB26BF">
      <w:r w:rsidRPr="00B51B5F">
        <w:t xml:space="preserve">ii. </w:t>
      </w:r>
      <w:r w:rsidR="006C78F6" w:rsidRPr="00B51B5F">
        <w:t>A</w:t>
      </w:r>
      <w:r w:rsidR="004A6616" w:rsidRPr="00B51B5F">
        <w:t xml:space="preserve">n expert medical examiner </w:t>
      </w:r>
      <w:r w:rsidR="00836113" w:rsidRPr="00B51B5F">
        <w:t xml:space="preserve">may, however, offer conclusions as to </w:t>
      </w:r>
      <w:r w:rsidR="00D96CCD" w:rsidRPr="00B51B5F">
        <w:t xml:space="preserve">the cause and manner of death, and </w:t>
      </w:r>
      <w:r w:rsidR="005D0A97" w:rsidRPr="00B51B5F">
        <w:t>surrounding circumstances, where that testifying expert</w:t>
      </w:r>
      <w:r w:rsidR="00F2120F" w:rsidRPr="00B51B5F">
        <w:t xml:space="preserve"> PERFOMED, SUPERVISED, OR OBSERVED </w:t>
      </w:r>
      <w:r w:rsidR="000B542A" w:rsidRPr="00B51B5F">
        <w:t xml:space="preserve">the autopsy or used </w:t>
      </w:r>
      <w:r w:rsidR="005C4BF8" w:rsidRPr="00B51B5F">
        <w:t>his/her</w:t>
      </w:r>
      <w:r w:rsidR="000B542A" w:rsidRPr="00B51B5F">
        <w:t xml:space="preserve"> INDEPENDENT ANALYSIS </w:t>
      </w:r>
      <w:r w:rsidR="00DA46F8" w:rsidRPr="00B51B5F">
        <w:t>o</w:t>
      </w:r>
      <w:r w:rsidR="00E67926" w:rsidRPr="00B51B5F">
        <w:t>f</w:t>
      </w:r>
      <w:r w:rsidR="00DA46F8" w:rsidRPr="00B51B5F">
        <w:t xml:space="preserve"> the PRIMARY </w:t>
      </w:r>
      <w:r w:rsidR="0087753A" w:rsidRPr="00B51B5F">
        <w:t>DATA (</w:t>
      </w:r>
      <w:r w:rsidR="00BF354C" w:rsidRPr="00B51B5F">
        <w:t>s</w:t>
      </w:r>
      <w:r w:rsidR="0087753A" w:rsidRPr="00B51B5F">
        <w:t xml:space="preserve">ee </w:t>
      </w:r>
      <w:r w:rsidR="00DA46F8" w:rsidRPr="00B51B5F">
        <w:rPr>
          <w:i/>
          <w:iCs/>
        </w:rPr>
        <w:t>P</w:t>
      </w:r>
      <w:r w:rsidR="00E70321" w:rsidRPr="00B51B5F">
        <w:rPr>
          <w:i/>
          <w:iCs/>
        </w:rPr>
        <w:t>eople v Ortega</w:t>
      </w:r>
      <w:r w:rsidR="00E70321" w:rsidRPr="00B51B5F">
        <w:t>, supra).</w:t>
      </w:r>
    </w:p>
    <w:p w14:paraId="0128E79B" w14:textId="458EE44B" w:rsidR="00D30467" w:rsidRPr="00B51B5F" w:rsidRDefault="00DA46F8" w:rsidP="00A940FC">
      <w:r w:rsidRPr="00B51B5F">
        <w:t>A</w:t>
      </w:r>
      <w:r w:rsidR="00100E93" w:rsidRPr="00B51B5F">
        <w:t xml:space="preserve">utopsy </w:t>
      </w:r>
      <w:r w:rsidR="00935860" w:rsidRPr="00B51B5F">
        <w:t xml:space="preserve">PHOTOGRAPHS and VIDEO </w:t>
      </w:r>
      <w:r w:rsidR="008C6027" w:rsidRPr="00B51B5F">
        <w:t>RECORDINGS</w:t>
      </w:r>
      <w:r w:rsidR="00100E93" w:rsidRPr="00B51B5F">
        <w:t xml:space="preserve"> </w:t>
      </w:r>
      <w:r w:rsidR="002E66F9" w:rsidRPr="00B51B5F">
        <w:t xml:space="preserve">of a conducted autopsy </w:t>
      </w:r>
      <w:r w:rsidR="008C6027" w:rsidRPr="00B51B5F">
        <w:t>may properly be relied upon by a testi</w:t>
      </w:r>
      <w:r w:rsidR="00F37C7F" w:rsidRPr="00B51B5F">
        <w:t>fying witness reaching his/her own INDEPENDENT CONCLUSIONS</w:t>
      </w:r>
      <w:r w:rsidR="00BD7127" w:rsidRPr="00B51B5F">
        <w:t xml:space="preserve"> as well as STANDARD ANATOMICAL MEASUREMENTS</w:t>
      </w:r>
      <w:r w:rsidR="00B95262" w:rsidRPr="00B51B5F">
        <w:t xml:space="preserve"> devoid of the subjective skill and judgment of the performing examiner</w:t>
      </w:r>
      <w:r w:rsidR="00A940FC" w:rsidRPr="00B51B5F">
        <w:t>.</w:t>
      </w:r>
    </w:p>
    <w:p w14:paraId="640890BC" w14:textId="5BBC9598" w:rsidR="00A940FC" w:rsidRPr="00B51B5F" w:rsidRDefault="00A940FC" w:rsidP="00A940FC">
      <w:r w:rsidRPr="00B51B5F">
        <w:t xml:space="preserve">D. </w:t>
      </w:r>
      <w:r w:rsidR="00FF0940" w:rsidRPr="00B51B5F">
        <w:t>NON-TESTIMONIAL REPORTS include:</w:t>
      </w:r>
    </w:p>
    <w:p w14:paraId="422A7F31" w14:textId="5455DB66" w:rsidR="002F7F56" w:rsidRPr="00B51B5F" w:rsidRDefault="002F7F56" w:rsidP="00A940FC">
      <w:proofErr w:type="spellStart"/>
      <w:r w:rsidRPr="00B51B5F">
        <w:t>i</w:t>
      </w:r>
      <w:proofErr w:type="spellEnd"/>
      <w:r w:rsidR="00D22ED1" w:rsidRPr="00B51B5F">
        <w:t xml:space="preserve">. </w:t>
      </w:r>
      <w:r w:rsidRPr="00B51B5F">
        <w:t xml:space="preserve">documents pertaining to the routine inspection, </w:t>
      </w:r>
      <w:r w:rsidR="00DC22AD" w:rsidRPr="00B51B5F">
        <w:t xml:space="preserve">maintenance, and calibration of a </w:t>
      </w:r>
      <w:r w:rsidR="00D22ED1" w:rsidRPr="00B51B5F">
        <w:t xml:space="preserve">BREATHALYYZER MACHINE, (see </w:t>
      </w:r>
      <w:r w:rsidR="00D22ED1" w:rsidRPr="00B51B5F">
        <w:rPr>
          <w:i/>
          <w:iCs/>
        </w:rPr>
        <w:t xml:space="preserve">People v </w:t>
      </w:r>
      <w:r w:rsidR="000D1DC5" w:rsidRPr="00B51B5F">
        <w:rPr>
          <w:i/>
          <w:iCs/>
        </w:rPr>
        <w:t>Pealer</w:t>
      </w:r>
      <w:r w:rsidR="000D1DC5" w:rsidRPr="00B51B5F">
        <w:t>, supra</w:t>
      </w:r>
      <w:proofErr w:type="gramStart"/>
      <w:r w:rsidR="000D1DC5" w:rsidRPr="00B51B5F">
        <w:t>);</w:t>
      </w:r>
      <w:proofErr w:type="gramEnd"/>
    </w:p>
    <w:p w14:paraId="21C1E1E6" w14:textId="36BB087A" w:rsidR="000D1DC5" w:rsidRPr="00B51B5F" w:rsidRDefault="006E7974" w:rsidP="00A940FC">
      <w:r w:rsidRPr="00B51B5F">
        <w:t>ii. a report setting forth the RAW DATA</w:t>
      </w:r>
      <w:r w:rsidR="00FF2747" w:rsidRPr="00B51B5F">
        <w:t xml:space="preserve"> of a DNA PROFILE from an item in the contents of a RAPE KIT </w:t>
      </w:r>
      <w:r w:rsidR="007A4F81" w:rsidRPr="00B51B5F">
        <w:t>BEFORE THE DEFENDANT WAS A SUSPECT (</w:t>
      </w:r>
      <w:r w:rsidR="00BF354C" w:rsidRPr="00B51B5F">
        <w:t>s</w:t>
      </w:r>
      <w:r w:rsidR="0051776B" w:rsidRPr="00B51B5F">
        <w:t xml:space="preserve">ee </w:t>
      </w:r>
      <w:r w:rsidR="0051776B" w:rsidRPr="00B51B5F">
        <w:rPr>
          <w:i/>
          <w:iCs/>
        </w:rPr>
        <w:t>People v John</w:t>
      </w:r>
      <w:r w:rsidR="0051776B" w:rsidRPr="00B51B5F">
        <w:t>, supra).</w:t>
      </w:r>
    </w:p>
    <w:p w14:paraId="5F5451AA" w14:textId="3EB7C3C3" w:rsidR="00A17325" w:rsidRPr="00B51B5F" w:rsidRDefault="00A17325" w:rsidP="00A940FC">
      <w:r w:rsidRPr="00B51B5F">
        <w:t xml:space="preserve">In contrast, see </w:t>
      </w:r>
      <w:r w:rsidRPr="00B51B5F">
        <w:rPr>
          <w:i/>
          <w:iCs/>
        </w:rPr>
        <w:t>People v Pacer</w:t>
      </w:r>
      <w:r w:rsidRPr="00B51B5F">
        <w:t xml:space="preserve">, </w:t>
      </w:r>
      <w:r w:rsidR="00794D48" w:rsidRPr="00B51B5F">
        <w:t>(6 NY3d 350 [2006]: DMV report</w:t>
      </w:r>
      <w:r w:rsidR="009C12C3" w:rsidRPr="00B51B5F">
        <w:t xml:space="preserve"> indicating revocation </w:t>
      </w:r>
      <w:r w:rsidR="00352F7D" w:rsidRPr="00B51B5F">
        <w:t xml:space="preserve">of defendant’s driver’s license in </w:t>
      </w:r>
      <w:r w:rsidR="00030B8D" w:rsidRPr="00B51B5F">
        <w:t>VTL 511(3) (</w:t>
      </w:r>
      <w:r w:rsidR="00BA5662" w:rsidRPr="00B51B5F">
        <w:t>AUO</w:t>
      </w:r>
      <w:r w:rsidR="00030B8D" w:rsidRPr="00B51B5F">
        <w:t>)</w:t>
      </w:r>
      <w:r w:rsidR="00352F7D" w:rsidRPr="00B51B5F">
        <w:t xml:space="preserve"> pros</w:t>
      </w:r>
      <w:r w:rsidR="00793CF7" w:rsidRPr="00B51B5F">
        <w:t xml:space="preserve">ecution was testimonial because it was created with an eye toward prosecution of the defendant and established </w:t>
      </w:r>
      <w:r w:rsidR="00BA5662" w:rsidRPr="00B51B5F">
        <w:t xml:space="preserve">an element of the offense. </w:t>
      </w:r>
    </w:p>
    <w:p w14:paraId="252670D4" w14:textId="77777777" w:rsidR="0051776B" w:rsidRPr="00B51B5F" w:rsidRDefault="0051776B" w:rsidP="00A940FC"/>
    <w:p w14:paraId="398B19C5" w14:textId="07955069" w:rsidR="000251FD" w:rsidRPr="00B51B5F" w:rsidRDefault="00B4527D" w:rsidP="00A940FC">
      <w:r w:rsidRPr="00B51B5F">
        <w:t xml:space="preserve">OPENING </w:t>
      </w:r>
      <w:r w:rsidR="00885D30" w:rsidRPr="00B51B5F">
        <w:t>THE</w:t>
      </w:r>
      <w:r w:rsidRPr="00B51B5F">
        <w:t xml:space="preserve"> DOOR RULE </w:t>
      </w:r>
      <w:r w:rsidR="009C0B6E" w:rsidRPr="00B51B5F">
        <w:t>CLOSED FOR TESTIMONIAL HEARSAY</w:t>
      </w:r>
    </w:p>
    <w:p w14:paraId="5B81D4E2" w14:textId="5C3068D6" w:rsidR="00B64020" w:rsidRPr="00B51B5F" w:rsidRDefault="000251FD" w:rsidP="00EB26BF">
      <w:r w:rsidRPr="00B51B5F">
        <w:t xml:space="preserve">In </w:t>
      </w:r>
      <w:r w:rsidRPr="00B51B5F">
        <w:rPr>
          <w:i/>
          <w:iCs/>
        </w:rPr>
        <w:t>People v Reid</w:t>
      </w:r>
      <w:r w:rsidRPr="00B51B5F">
        <w:t xml:space="preserve"> (</w:t>
      </w:r>
      <w:r w:rsidR="00A26715" w:rsidRPr="00B51B5F">
        <w:t>19 NY3</w:t>
      </w:r>
      <w:r w:rsidR="006B1B7E" w:rsidRPr="00B51B5F">
        <w:t>d 382</w:t>
      </w:r>
      <w:r w:rsidR="00A26715" w:rsidRPr="00B51B5F">
        <w:t xml:space="preserve"> [2012]), the Court of Appeals </w:t>
      </w:r>
      <w:r w:rsidR="00A75222" w:rsidRPr="00B51B5F">
        <w:t xml:space="preserve">permitted the introduction of otherwise </w:t>
      </w:r>
      <w:r w:rsidR="00AE1AD6" w:rsidRPr="00B51B5F">
        <w:t>inadmissible evidence</w:t>
      </w:r>
      <w:r w:rsidR="00E67A6B" w:rsidRPr="00B51B5F">
        <w:t xml:space="preserve"> (including testimonial hearsay)</w:t>
      </w:r>
      <w:r w:rsidR="00AE1AD6" w:rsidRPr="00B51B5F">
        <w:t xml:space="preserve"> to rebut evidence offered by the opposing party that wa</w:t>
      </w:r>
      <w:r w:rsidR="001234E8" w:rsidRPr="00B51B5F">
        <w:t xml:space="preserve">s </w:t>
      </w:r>
      <w:r w:rsidR="00AD73B2" w:rsidRPr="00B51B5F">
        <w:t xml:space="preserve">unfairly </w:t>
      </w:r>
      <w:r w:rsidR="00B32488" w:rsidRPr="00B51B5F">
        <w:t>misleading under the “Opening the Door”</w:t>
      </w:r>
      <w:r w:rsidR="0043665A" w:rsidRPr="00B51B5F">
        <w:t xml:space="preserve"> rule</w:t>
      </w:r>
      <w:r w:rsidR="00B32488" w:rsidRPr="00B51B5F">
        <w:t xml:space="preserve"> </w:t>
      </w:r>
      <w:r w:rsidR="00697D15" w:rsidRPr="00B51B5F">
        <w:t xml:space="preserve">set forth </w:t>
      </w:r>
      <w:r w:rsidR="00763A6A" w:rsidRPr="00B51B5F">
        <w:t xml:space="preserve">in </w:t>
      </w:r>
      <w:r w:rsidR="00763A6A" w:rsidRPr="00B51B5F">
        <w:rPr>
          <w:i/>
          <w:iCs/>
        </w:rPr>
        <w:t>People</w:t>
      </w:r>
      <w:r w:rsidR="00B655A0" w:rsidRPr="00B51B5F">
        <w:rPr>
          <w:i/>
          <w:iCs/>
        </w:rPr>
        <w:t xml:space="preserve"> v </w:t>
      </w:r>
      <w:r w:rsidR="00697D15" w:rsidRPr="00B51B5F">
        <w:rPr>
          <w:i/>
          <w:iCs/>
        </w:rPr>
        <w:t>Melendez</w:t>
      </w:r>
      <w:r w:rsidR="00697D15" w:rsidRPr="00B51B5F">
        <w:t xml:space="preserve"> (55 NY2d</w:t>
      </w:r>
      <w:r w:rsidR="006B1B7E" w:rsidRPr="00B51B5F">
        <w:t xml:space="preserve"> 445 [1982]). </w:t>
      </w:r>
    </w:p>
    <w:p w14:paraId="346F4C50" w14:textId="39AE5FE4" w:rsidR="00AD73B2" w:rsidRPr="00B51B5F" w:rsidRDefault="00AD73B2" w:rsidP="00EB26BF">
      <w:r w:rsidRPr="00B51B5F">
        <w:t xml:space="preserve">However, </w:t>
      </w:r>
      <w:r w:rsidR="00F0572F" w:rsidRPr="00B51B5F">
        <w:t xml:space="preserve">in </w:t>
      </w:r>
      <w:r w:rsidR="00F0572F" w:rsidRPr="00B51B5F">
        <w:rPr>
          <w:i/>
          <w:iCs/>
        </w:rPr>
        <w:t xml:space="preserve">Hemphill v </w:t>
      </w:r>
      <w:r w:rsidR="003A0699" w:rsidRPr="00B51B5F">
        <w:rPr>
          <w:i/>
          <w:iCs/>
        </w:rPr>
        <w:t>N</w:t>
      </w:r>
      <w:r w:rsidR="003851C7" w:rsidRPr="00B51B5F">
        <w:rPr>
          <w:i/>
          <w:iCs/>
        </w:rPr>
        <w:t xml:space="preserve">ew </w:t>
      </w:r>
      <w:r w:rsidR="003A0699" w:rsidRPr="00B51B5F">
        <w:rPr>
          <w:i/>
          <w:iCs/>
        </w:rPr>
        <w:t>Y</w:t>
      </w:r>
      <w:r w:rsidR="003851C7" w:rsidRPr="00B51B5F">
        <w:rPr>
          <w:i/>
          <w:iCs/>
        </w:rPr>
        <w:t>ork</w:t>
      </w:r>
      <w:r w:rsidR="003A0699" w:rsidRPr="00B51B5F">
        <w:t xml:space="preserve"> </w:t>
      </w:r>
      <w:r w:rsidR="00E93550" w:rsidRPr="00B51B5F">
        <w:t>(</w:t>
      </w:r>
      <w:r w:rsidR="003A0699" w:rsidRPr="00B51B5F">
        <w:t xml:space="preserve">142 S Ct 681 </w:t>
      </w:r>
      <w:r w:rsidR="00E93550" w:rsidRPr="00B51B5F">
        <w:t xml:space="preserve">[2022]), the Supreme </w:t>
      </w:r>
      <w:r w:rsidR="009660AB" w:rsidRPr="00B51B5F">
        <w:t xml:space="preserve">Court rejected </w:t>
      </w:r>
      <w:r w:rsidR="009660AB" w:rsidRPr="00B51B5F">
        <w:rPr>
          <w:i/>
          <w:iCs/>
        </w:rPr>
        <w:t>Reid</w:t>
      </w:r>
      <w:r w:rsidR="009660AB" w:rsidRPr="00B51B5F">
        <w:t xml:space="preserve"> and held </w:t>
      </w:r>
      <w:r w:rsidR="00E93550" w:rsidRPr="00B51B5F">
        <w:t xml:space="preserve">that such rebuttal evidence cannot include </w:t>
      </w:r>
      <w:r w:rsidR="00F83863" w:rsidRPr="00B51B5F">
        <w:t xml:space="preserve">unconfronted testimonial hearsay (See also Guide to NY Evidence rules </w:t>
      </w:r>
      <w:r w:rsidR="00C83161" w:rsidRPr="00B51B5F">
        <w:t xml:space="preserve">4.08 [1] and 8.02 </w:t>
      </w:r>
      <w:r w:rsidR="006C65BD" w:rsidRPr="00B51B5F">
        <w:t>[7])</w:t>
      </w:r>
      <w:r w:rsidR="00925926" w:rsidRPr="00B51B5F">
        <w:t xml:space="preserve">, and TPF Monograph # </w:t>
      </w:r>
      <w:r w:rsidR="00106437" w:rsidRPr="00B51B5F">
        <w:t>9</w:t>
      </w:r>
      <w:r w:rsidR="00EC174E" w:rsidRPr="00B51B5F">
        <w:t xml:space="preserve">3: </w:t>
      </w:r>
      <w:r w:rsidR="004353F5" w:rsidRPr="00B51B5F">
        <w:t>“US S</w:t>
      </w:r>
      <w:r w:rsidR="004B7AB2" w:rsidRPr="00B51B5F">
        <w:t>upreme Court Limits the Opening</w:t>
      </w:r>
      <w:r w:rsidR="004F6D5D" w:rsidRPr="00B51B5F">
        <w:t>-the-Door Rule by Precluding the Intro</w:t>
      </w:r>
      <w:r w:rsidR="00A32690" w:rsidRPr="00B51B5F">
        <w:t xml:space="preserve">duction of Unconfronted, Testimonial Hearsay </w:t>
      </w:r>
      <w:r w:rsidR="007324A2" w:rsidRPr="00B51B5F">
        <w:t>that Violates the Confrontation Clause</w:t>
      </w:r>
      <w:r w:rsidR="00EC174E" w:rsidRPr="00B51B5F">
        <w:t xml:space="preserve">” assigned.org </w:t>
      </w:r>
      <w:r w:rsidR="007C67D6" w:rsidRPr="00B51B5F">
        <w:t>1/25/22.).</w:t>
      </w:r>
    </w:p>
    <w:p w14:paraId="30C6E9D8" w14:textId="1E6C5885" w:rsidR="007C67D6" w:rsidRPr="00B51B5F" w:rsidRDefault="007C67D6" w:rsidP="00EB26BF">
      <w:r w:rsidRPr="00B51B5F">
        <w:t xml:space="preserve">FINAL THOUGHT </w:t>
      </w:r>
    </w:p>
    <w:p w14:paraId="1AD0FAAE" w14:textId="7F2A404D" w:rsidR="00E13BCB" w:rsidRPr="00B51B5F" w:rsidRDefault="00E13BCB" w:rsidP="00EB26BF">
      <w:r w:rsidRPr="00B51B5F">
        <w:t xml:space="preserve">Whenever confronted with </w:t>
      </w:r>
      <w:r w:rsidR="0067048C" w:rsidRPr="00B51B5F">
        <w:t>an out-of-court statement in oral or documentary form</w:t>
      </w:r>
      <w:r w:rsidR="00215A95" w:rsidRPr="00B51B5F">
        <w:t>,</w:t>
      </w:r>
      <w:r w:rsidR="0067048C" w:rsidRPr="00B51B5F">
        <w:t xml:space="preserve"> counsel must be sure to analyze </w:t>
      </w:r>
      <w:r w:rsidR="00DC5734" w:rsidRPr="00B51B5F">
        <w:t xml:space="preserve">it to determine whether it meets some </w:t>
      </w:r>
      <w:r w:rsidR="00E40443" w:rsidRPr="00B51B5F">
        <w:t>hearsay exception (or can be offered for some relevant, non-hea</w:t>
      </w:r>
      <w:r w:rsidR="00FA634E" w:rsidRPr="00B51B5F">
        <w:t>rsay purpose</w:t>
      </w:r>
      <w:r w:rsidR="00215A95" w:rsidRPr="00B51B5F">
        <w:t>)</w:t>
      </w:r>
      <w:r w:rsidR="00FA634E" w:rsidRPr="00B51B5F">
        <w:t xml:space="preserve"> and then decide </w:t>
      </w:r>
      <w:r w:rsidR="00913E44" w:rsidRPr="00B51B5F">
        <w:t xml:space="preserve">if it constitutes testimonial </w:t>
      </w:r>
      <w:r w:rsidR="00507924" w:rsidRPr="00B51B5F">
        <w:t xml:space="preserve">hearsay from an unavailable witness </w:t>
      </w:r>
      <w:r w:rsidR="00656E0C" w:rsidRPr="00B51B5F">
        <w:t xml:space="preserve">whom the defendant had no previous opportunity to cross examine. </w:t>
      </w:r>
    </w:p>
    <w:p w14:paraId="624A620E" w14:textId="16D10D51" w:rsidR="00215A95" w:rsidRDefault="00215A95" w:rsidP="00EB26BF">
      <w:r w:rsidRPr="00B51B5F">
        <w:t>I</w:t>
      </w:r>
      <w:r w:rsidR="00AB31F3" w:rsidRPr="00B51B5F">
        <w:t xml:space="preserve">f the </w:t>
      </w:r>
      <w:r w:rsidR="00037B5C" w:rsidRPr="00B51B5F">
        <w:t xml:space="preserve">statement </w:t>
      </w:r>
      <w:r w:rsidR="00AB31F3" w:rsidRPr="00B51B5F">
        <w:t>qualifies</w:t>
      </w:r>
      <w:r w:rsidR="00037B5C" w:rsidRPr="00B51B5F">
        <w:t xml:space="preserve"> as testimonial hearsay, </w:t>
      </w:r>
      <w:r w:rsidR="00AB31F3" w:rsidRPr="00B51B5F">
        <w:t xml:space="preserve">counsel should insist that the witness be </w:t>
      </w:r>
      <w:r w:rsidR="00C86AE4" w:rsidRPr="00B51B5F">
        <w:t xml:space="preserve">produced to give in-court testimony subject to cross examination </w:t>
      </w:r>
      <w:r w:rsidR="004255B3" w:rsidRPr="00B51B5F">
        <w:t>or</w:t>
      </w:r>
      <w:r w:rsidR="004255B3">
        <w:t xml:space="preserve"> the statement be precluded in its ent</w:t>
      </w:r>
      <w:r w:rsidR="00885D30">
        <w:t xml:space="preserve">irety. </w:t>
      </w:r>
      <w:r w:rsidR="00C92F97">
        <w:t>The latter scenario is generally prefer</w:t>
      </w:r>
      <w:r w:rsidR="00E3243D">
        <w:t xml:space="preserve">red. </w:t>
      </w:r>
    </w:p>
    <w:p w14:paraId="56876BD2" w14:textId="77777777" w:rsidR="007C67D6" w:rsidRDefault="007C67D6" w:rsidP="00EB26BF"/>
    <w:p w14:paraId="762C3E26" w14:textId="77777777" w:rsidR="00AD73B2" w:rsidRDefault="00AD73B2" w:rsidP="00EB26BF"/>
    <w:p w14:paraId="6BCD50E7" w14:textId="77777777" w:rsidR="006B1B7E" w:rsidRDefault="006B1B7E" w:rsidP="00EB26BF"/>
    <w:p w14:paraId="604BAF7B" w14:textId="742C2291" w:rsidR="005306B9" w:rsidRDefault="00BA5126" w:rsidP="00EB26BF">
      <w:r>
        <w:t xml:space="preserve">   </w:t>
      </w:r>
    </w:p>
    <w:p w14:paraId="42CEB721" w14:textId="11770775" w:rsidR="005E1790" w:rsidRDefault="000244B3">
      <w:r>
        <w:t xml:space="preserve">             </w:t>
      </w:r>
      <w:r w:rsidR="002E7DC9">
        <w:t xml:space="preserve">    </w:t>
      </w:r>
      <w:r w:rsidR="00FE5B74">
        <w:t xml:space="preserve"> </w:t>
      </w:r>
      <w:r w:rsidR="002E7DC9">
        <w:t xml:space="preserve">     </w:t>
      </w:r>
      <w:r>
        <w:t xml:space="preserve">                  </w:t>
      </w:r>
    </w:p>
    <w:sectPr w:rsidR="005E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A8B"/>
    <w:multiLevelType w:val="hybridMultilevel"/>
    <w:tmpl w:val="0D024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8"/>
    <w:rsid w:val="000008E7"/>
    <w:rsid w:val="000013AC"/>
    <w:rsid w:val="0000527E"/>
    <w:rsid w:val="00014463"/>
    <w:rsid w:val="00017989"/>
    <w:rsid w:val="000221E4"/>
    <w:rsid w:val="00022E28"/>
    <w:rsid w:val="000244B3"/>
    <w:rsid w:val="000251FD"/>
    <w:rsid w:val="000276A8"/>
    <w:rsid w:val="000305CB"/>
    <w:rsid w:val="00030B8D"/>
    <w:rsid w:val="00031802"/>
    <w:rsid w:val="000334CF"/>
    <w:rsid w:val="000339EE"/>
    <w:rsid w:val="00035710"/>
    <w:rsid w:val="00037B5C"/>
    <w:rsid w:val="00043EB3"/>
    <w:rsid w:val="00044867"/>
    <w:rsid w:val="00055459"/>
    <w:rsid w:val="000561ED"/>
    <w:rsid w:val="00064126"/>
    <w:rsid w:val="00066677"/>
    <w:rsid w:val="000741EE"/>
    <w:rsid w:val="00084D68"/>
    <w:rsid w:val="00093798"/>
    <w:rsid w:val="000977E0"/>
    <w:rsid w:val="000A573D"/>
    <w:rsid w:val="000B2BF6"/>
    <w:rsid w:val="000B542A"/>
    <w:rsid w:val="000B79C7"/>
    <w:rsid w:val="000C3247"/>
    <w:rsid w:val="000C4EFF"/>
    <w:rsid w:val="000C7C42"/>
    <w:rsid w:val="000D060C"/>
    <w:rsid w:val="000D1DC5"/>
    <w:rsid w:val="000D2DEE"/>
    <w:rsid w:val="000E0A8C"/>
    <w:rsid w:val="000E1C53"/>
    <w:rsid w:val="000E7593"/>
    <w:rsid w:val="00100E93"/>
    <w:rsid w:val="00103219"/>
    <w:rsid w:val="001046A4"/>
    <w:rsid w:val="00106437"/>
    <w:rsid w:val="00110FE8"/>
    <w:rsid w:val="00116B5B"/>
    <w:rsid w:val="00117F3B"/>
    <w:rsid w:val="001221BA"/>
    <w:rsid w:val="00122B8C"/>
    <w:rsid w:val="001234E8"/>
    <w:rsid w:val="00125A89"/>
    <w:rsid w:val="001306D9"/>
    <w:rsid w:val="00131711"/>
    <w:rsid w:val="00133B55"/>
    <w:rsid w:val="001451D6"/>
    <w:rsid w:val="00146197"/>
    <w:rsid w:val="00150E9D"/>
    <w:rsid w:val="0015160A"/>
    <w:rsid w:val="00162A83"/>
    <w:rsid w:val="00172CE6"/>
    <w:rsid w:val="00174A73"/>
    <w:rsid w:val="00177EE6"/>
    <w:rsid w:val="0018115F"/>
    <w:rsid w:val="0018395E"/>
    <w:rsid w:val="001856C5"/>
    <w:rsid w:val="00192C78"/>
    <w:rsid w:val="0019585A"/>
    <w:rsid w:val="00195B92"/>
    <w:rsid w:val="00196730"/>
    <w:rsid w:val="001978AF"/>
    <w:rsid w:val="00197A56"/>
    <w:rsid w:val="001B0160"/>
    <w:rsid w:val="001B48B1"/>
    <w:rsid w:val="001B4B8F"/>
    <w:rsid w:val="001C2247"/>
    <w:rsid w:val="001C2F5C"/>
    <w:rsid w:val="001C5448"/>
    <w:rsid w:val="001D3046"/>
    <w:rsid w:val="001D72BE"/>
    <w:rsid w:val="001E08E5"/>
    <w:rsid w:val="001E3DA1"/>
    <w:rsid w:val="001E5172"/>
    <w:rsid w:val="001E52E7"/>
    <w:rsid w:val="001E7BF9"/>
    <w:rsid w:val="001F198D"/>
    <w:rsid w:val="001F1B2A"/>
    <w:rsid w:val="001F278C"/>
    <w:rsid w:val="001F70E0"/>
    <w:rsid w:val="002040C4"/>
    <w:rsid w:val="00204E40"/>
    <w:rsid w:val="00214D29"/>
    <w:rsid w:val="00215A95"/>
    <w:rsid w:val="002179DE"/>
    <w:rsid w:val="0022486B"/>
    <w:rsid w:val="00225116"/>
    <w:rsid w:val="00247602"/>
    <w:rsid w:val="00247DA0"/>
    <w:rsid w:val="0026044A"/>
    <w:rsid w:val="0026047B"/>
    <w:rsid w:val="00271E65"/>
    <w:rsid w:val="00277CC1"/>
    <w:rsid w:val="0028467C"/>
    <w:rsid w:val="00294D1A"/>
    <w:rsid w:val="002A32FC"/>
    <w:rsid w:val="002A5D18"/>
    <w:rsid w:val="002B3B97"/>
    <w:rsid w:val="002B7031"/>
    <w:rsid w:val="002C36F3"/>
    <w:rsid w:val="002C4478"/>
    <w:rsid w:val="002C5F39"/>
    <w:rsid w:val="002D493B"/>
    <w:rsid w:val="002D5401"/>
    <w:rsid w:val="002E2147"/>
    <w:rsid w:val="002E66F9"/>
    <w:rsid w:val="002E7DC9"/>
    <w:rsid w:val="002F7F56"/>
    <w:rsid w:val="0032230B"/>
    <w:rsid w:val="00325EAE"/>
    <w:rsid w:val="00332B6A"/>
    <w:rsid w:val="0033394D"/>
    <w:rsid w:val="00341D0C"/>
    <w:rsid w:val="00346CC1"/>
    <w:rsid w:val="00351351"/>
    <w:rsid w:val="00352F7D"/>
    <w:rsid w:val="0036761E"/>
    <w:rsid w:val="00371B00"/>
    <w:rsid w:val="003838AC"/>
    <w:rsid w:val="003851C7"/>
    <w:rsid w:val="003A0699"/>
    <w:rsid w:val="003A487F"/>
    <w:rsid w:val="003A5C9A"/>
    <w:rsid w:val="003B3FC7"/>
    <w:rsid w:val="003C090B"/>
    <w:rsid w:val="003E112C"/>
    <w:rsid w:val="003E372B"/>
    <w:rsid w:val="003E7ADC"/>
    <w:rsid w:val="003F1F42"/>
    <w:rsid w:val="00402105"/>
    <w:rsid w:val="004051F0"/>
    <w:rsid w:val="004076CE"/>
    <w:rsid w:val="00410836"/>
    <w:rsid w:val="00411D4F"/>
    <w:rsid w:val="004125CB"/>
    <w:rsid w:val="00416692"/>
    <w:rsid w:val="00421C66"/>
    <w:rsid w:val="004255B3"/>
    <w:rsid w:val="004353F5"/>
    <w:rsid w:val="00435BED"/>
    <w:rsid w:val="0043665A"/>
    <w:rsid w:val="00437C94"/>
    <w:rsid w:val="004433B2"/>
    <w:rsid w:val="0044745E"/>
    <w:rsid w:val="0045673B"/>
    <w:rsid w:val="00467EFC"/>
    <w:rsid w:val="00472797"/>
    <w:rsid w:val="00477E85"/>
    <w:rsid w:val="004809F4"/>
    <w:rsid w:val="00495063"/>
    <w:rsid w:val="004A3132"/>
    <w:rsid w:val="004A6616"/>
    <w:rsid w:val="004A6DEB"/>
    <w:rsid w:val="004B1947"/>
    <w:rsid w:val="004B1D5E"/>
    <w:rsid w:val="004B7AB2"/>
    <w:rsid w:val="004D7328"/>
    <w:rsid w:val="004E13FE"/>
    <w:rsid w:val="004F1A80"/>
    <w:rsid w:val="004F2AF3"/>
    <w:rsid w:val="004F6D5D"/>
    <w:rsid w:val="00503C72"/>
    <w:rsid w:val="00506141"/>
    <w:rsid w:val="00507924"/>
    <w:rsid w:val="0051776B"/>
    <w:rsid w:val="005214D0"/>
    <w:rsid w:val="005306B9"/>
    <w:rsid w:val="00542EF6"/>
    <w:rsid w:val="005459E9"/>
    <w:rsid w:val="00545DCA"/>
    <w:rsid w:val="00560C49"/>
    <w:rsid w:val="00561859"/>
    <w:rsid w:val="0057242E"/>
    <w:rsid w:val="0058210B"/>
    <w:rsid w:val="00584B03"/>
    <w:rsid w:val="005B7B2E"/>
    <w:rsid w:val="005C09D3"/>
    <w:rsid w:val="005C0AEC"/>
    <w:rsid w:val="005C35FE"/>
    <w:rsid w:val="005C3851"/>
    <w:rsid w:val="005C4BF8"/>
    <w:rsid w:val="005C52EF"/>
    <w:rsid w:val="005D0A97"/>
    <w:rsid w:val="005D3A2A"/>
    <w:rsid w:val="005D6003"/>
    <w:rsid w:val="005E1790"/>
    <w:rsid w:val="005E4C3D"/>
    <w:rsid w:val="00603627"/>
    <w:rsid w:val="00607C41"/>
    <w:rsid w:val="00611AB1"/>
    <w:rsid w:val="00613671"/>
    <w:rsid w:val="006148D8"/>
    <w:rsid w:val="00625C8A"/>
    <w:rsid w:val="0063039C"/>
    <w:rsid w:val="00631F43"/>
    <w:rsid w:val="00634ADB"/>
    <w:rsid w:val="006370F6"/>
    <w:rsid w:val="00643CC4"/>
    <w:rsid w:val="00643F2C"/>
    <w:rsid w:val="00646EF8"/>
    <w:rsid w:val="006566CB"/>
    <w:rsid w:val="00656E0C"/>
    <w:rsid w:val="00665EA3"/>
    <w:rsid w:val="00665FA9"/>
    <w:rsid w:val="0067048C"/>
    <w:rsid w:val="00671299"/>
    <w:rsid w:val="00676945"/>
    <w:rsid w:val="0068191C"/>
    <w:rsid w:val="0068585F"/>
    <w:rsid w:val="00687462"/>
    <w:rsid w:val="006934C3"/>
    <w:rsid w:val="006954C9"/>
    <w:rsid w:val="00695FF4"/>
    <w:rsid w:val="00697D15"/>
    <w:rsid w:val="006A1865"/>
    <w:rsid w:val="006A3304"/>
    <w:rsid w:val="006B0203"/>
    <w:rsid w:val="006B1B7E"/>
    <w:rsid w:val="006B2CBC"/>
    <w:rsid w:val="006B3211"/>
    <w:rsid w:val="006B716D"/>
    <w:rsid w:val="006B740F"/>
    <w:rsid w:val="006C3579"/>
    <w:rsid w:val="006C4A89"/>
    <w:rsid w:val="006C4DD5"/>
    <w:rsid w:val="006C5066"/>
    <w:rsid w:val="006C65BD"/>
    <w:rsid w:val="006C6FEF"/>
    <w:rsid w:val="006C733D"/>
    <w:rsid w:val="006C78F6"/>
    <w:rsid w:val="006D2377"/>
    <w:rsid w:val="006E2E98"/>
    <w:rsid w:val="006E7974"/>
    <w:rsid w:val="006F27BA"/>
    <w:rsid w:val="006F548C"/>
    <w:rsid w:val="006F7CA1"/>
    <w:rsid w:val="00701D7E"/>
    <w:rsid w:val="0070462F"/>
    <w:rsid w:val="007055CD"/>
    <w:rsid w:val="00711E3A"/>
    <w:rsid w:val="0071200D"/>
    <w:rsid w:val="007142B3"/>
    <w:rsid w:val="00724860"/>
    <w:rsid w:val="00725D88"/>
    <w:rsid w:val="00726C2E"/>
    <w:rsid w:val="00727315"/>
    <w:rsid w:val="007324A2"/>
    <w:rsid w:val="00735B7D"/>
    <w:rsid w:val="0074080E"/>
    <w:rsid w:val="007476DF"/>
    <w:rsid w:val="00750174"/>
    <w:rsid w:val="00762CAA"/>
    <w:rsid w:val="00763A6A"/>
    <w:rsid w:val="00765B75"/>
    <w:rsid w:val="00765CC4"/>
    <w:rsid w:val="00771320"/>
    <w:rsid w:val="007735A6"/>
    <w:rsid w:val="0078002C"/>
    <w:rsid w:val="00783826"/>
    <w:rsid w:val="00783841"/>
    <w:rsid w:val="00783BF3"/>
    <w:rsid w:val="00787225"/>
    <w:rsid w:val="007902E5"/>
    <w:rsid w:val="00792710"/>
    <w:rsid w:val="00793CF7"/>
    <w:rsid w:val="00794D48"/>
    <w:rsid w:val="007A028D"/>
    <w:rsid w:val="007A2066"/>
    <w:rsid w:val="007A2371"/>
    <w:rsid w:val="007A4F81"/>
    <w:rsid w:val="007B19D5"/>
    <w:rsid w:val="007B1FFD"/>
    <w:rsid w:val="007B792D"/>
    <w:rsid w:val="007C67D6"/>
    <w:rsid w:val="007D0D79"/>
    <w:rsid w:val="007D0F00"/>
    <w:rsid w:val="007D4CAB"/>
    <w:rsid w:val="007E201E"/>
    <w:rsid w:val="007F333C"/>
    <w:rsid w:val="008016CF"/>
    <w:rsid w:val="00801B79"/>
    <w:rsid w:val="00802D32"/>
    <w:rsid w:val="00805184"/>
    <w:rsid w:val="00812630"/>
    <w:rsid w:val="00821F13"/>
    <w:rsid w:val="00823A08"/>
    <w:rsid w:val="00824EE4"/>
    <w:rsid w:val="00826FAF"/>
    <w:rsid w:val="00836113"/>
    <w:rsid w:val="00836138"/>
    <w:rsid w:val="0083738E"/>
    <w:rsid w:val="00847F59"/>
    <w:rsid w:val="00854D3C"/>
    <w:rsid w:val="00860764"/>
    <w:rsid w:val="00862C90"/>
    <w:rsid w:val="008661B1"/>
    <w:rsid w:val="0086764B"/>
    <w:rsid w:val="00872F93"/>
    <w:rsid w:val="0087314F"/>
    <w:rsid w:val="008738BC"/>
    <w:rsid w:val="0087753A"/>
    <w:rsid w:val="00881303"/>
    <w:rsid w:val="00883789"/>
    <w:rsid w:val="00885D30"/>
    <w:rsid w:val="00885F1C"/>
    <w:rsid w:val="00890C57"/>
    <w:rsid w:val="00893386"/>
    <w:rsid w:val="008A54DB"/>
    <w:rsid w:val="008A5E13"/>
    <w:rsid w:val="008C214B"/>
    <w:rsid w:val="008C6027"/>
    <w:rsid w:val="008D1B2E"/>
    <w:rsid w:val="008D25F0"/>
    <w:rsid w:val="008D3929"/>
    <w:rsid w:val="008D3A3C"/>
    <w:rsid w:val="008E0A95"/>
    <w:rsid w:val="008E5319"/>
    <w:rsid w:val="008E5589"/>
    <w:rsid w:val="008E64C9"/>
    <w:rsid w:val="008F25D3"/>
    <w:rsid w:val="008F65FF"/>
    <w:rsid w:val="00901A95"/>
    <w:rsid w:val="00901AC1"/>
    <w:rsid w:val="00913E44"/>
    <w:rsid w:val="00920A3E"/>
    <w:rsid w:val="009220B8"/>
    <w:rsid w:val="00925762"/>
    <w:rsid w:val="00925926"/>
    <w:rsid w:val="00930B93"/>
    <w:rsid w:val="00931413"/>
    <w:rsid w:val="00931751"/>
    <w:rsid w:val="009347D7"/>
    <w:rsid w:val="00935860"/>
    <w:rsid w:val="009402D4"/>
    <w:rsid w:val="0094082B"/>
    <w:rsid w:val="00946D64"/>
    <w:rsid w:val="00950540"/>
    <w:rsid w:val="009660AB"/>
    <w:rsid w:val="0096686E"/>
    <w:rsid w:val="009670CC"/>
    <w:rsid w:val="009712FD"/>
    <w:rsid w:val="00975008"/>
    <w:rsid w:val="0097551B"/>
    <w:rsid w:val="00976085"/>
    <w:rsid w:val="00984201"/>
    <w:rsid w:val="00985E1D"/>
    <w:rsid w:val="009A1F74"/>
    <w:rsid w:val="009A238B"/>
    <w:rsid w:val="009B14C2"/>
    <w:rsid w:val="009B2549"/>
    <w:rsid w:val="009B2808"/>
    <w:rsid w:val="009B3954"/>
    <w:rsid w:val="009B4FB2"/>
    <w:rsid w:val="009C0B6E"/>
    <w:rsid w:val="009C12C3"/>
    <w:rsid w:val="009C23A9"/>
    <w:rsid w:val="009C5566"/>
    <w:rsid w:val="009C5972"/>
    <w:rsid w:val="009D7F85"/>
    <w:rsid w:val="009E190F"/>
    <w:rsid w:val="009E6E4E"/>
    <w:rsid w:val="009E6F47"/>
    <w:rsid w:val="009F6F4E"/>
    <w:rsid w:val="00A14543"/>
    <w:rsid w:val="00A17325"/>
    <w:rsid w:val="00A26715"/>
    <w:rsid w:val="00A30D16"/>
    <w:rsid w:val="00A312B3"/>
    <w:rsid w:val="00A32690"/>
    <w:rsid w:val="00A3700E"/>
    <w:rsid w:val="00A518E1"/>
    <w:rsid w:val="00A53F2D"/>
    <w:rsid w:val="00A600D5"/>
    <w:rsid w:val="00A667D6"/>
    <w:rsid w:val="00A710F0"/>
    <w:rsid w:val="00A73CAB"/>
    <w:rsid w:val="00A74F5B"/>
    <w:rsid w:val="00A75222"/>
    <w:rsid w:val="00A85AF2"/>
    <w:rsid w:val="00A92086"/>
    <w:rsid w:val="00A92519"/>
    <w:rsid w:val="00A931DC"/>
    <w:rsid w:val="00A940FC"/>
    <w:rsid w:val="00A950E8"/>
    <w:rsid w:val="00A97355"/>
    <w:rsid w:val="00AA290D"/>
    <w:rsid w:val="00AB31F3"/>
    <w:rsid w:val="00AC02FD"/>
    <w:rsid w:val="00AC1A61"/>
    <w:rsid w:val="00AC20BF"/>
    <w:rsid w:val="00AC23FA"/>
    <w:rsid w:val="00AC3C5A"/>
    <w:rsid w:val="00AC7F41"/>
    <w:rsid w:val="00AD73B2"/>
    <w:rsid w:val="00AE1AD6"/>
    <w:rsid w:val="00AE33F7"/>
    <w:rsid w:val="00AE3BE0"/>
    <w:rsid w:val="00AF0EBE"/>
    <w:rsid w:val="00AF1F31"/>
    <w:rsid w:val="00AF39CE"/>
    <w:rsid w:val="00AF3F40"/>
    <w:rsid w:val="00AF6ADC"/>
    <w:rsid w:val="00B0721C"/>
    <w:rsid w:val="00B10FC3"/>
    <w:rsid w:val="00B158DB"/>
    <w:rsid w:val="00B16862"/>
    <w:rsid w:val="00B27C87"/>
    <w:rsid w:val="00B3072D"/>
    <w:rsid w:val="00B32488"/>
    <w:rsid w:val="00B3510C"/>
    <w:rsid w:val="00B3572C"/>
    <w:rsid w:val="00B363BC"/>
    <w:rsid w:val="00B37A9A"/>
    <w:rsid w:val="00B40632"/>
    <w:rsid w:val="00B421FB"/>
    <w:rsid w:val="00B44E85"/>
    <w:rsid w:val="00B4527D"/>
    <w:rsid w:val="00B466BE"/>
    <w:rsid w:val="00B517CC"/>
    <w:rsid w:val="00B51B5F"/>
    <w:rsid w:val="00B52568"/>
    <w:rsid w:val="00B53C33"/>
    <w:rsid w:val="00B564AF"/>
    <w:rsid w:val="00B571A4"/>
    <w:rsid w:val="00B64020"/>
    <w:rsid w:val="00B655A0"/>
    <w:rsid w:val="00B66539"/>
    <w:rsid w:val="00B67BDC"/>
    <w:rsid w:val="00B71DDA"/>
    <w:rsid w:val="00B76A35"/>
    <w:rsid w:val="00B76ADB"/>
    <w:rsid w:val="00B83484"/>
    <w:rsid w:val="00B841E9"/>
    <w:rsid w:val="00B854B6"/>
    <w:rsid w:val="00B8555B"/>
    <w:rsid w:val="00B86618"/>
    <w:rsid w:val="00B91EF8"/>
    <w:rsid w:val="00B95262"/>
    <w:rsid w:val="00B95607"/>
    <w:rsid w:val="00B958F5"/>
    <w:rsid w:val="00B96271"/>
    <w:rsid w:val="00BA0D10"/>
    <w:rsid w:val="00BA5126"/>
    <w:rsid w:val="00BA5662"/>
    <w:rsid w:val="00BA5A18"/>
    <w:rsid w:val="00BA6130"/>
    <w:rsid w:val="00BB547D"/>
    <w:rsid w:val="00BB7417"/>
    <w:rsid w:val="00BC4D88"/>
    <w:rsid w:val="00BC7B07"/>
    <w:rsid w:val="00BD1EBD"/>
    <w:rsid w:val="00BD62F0"/>
    <w:rsid w:val="00BD7127"/>
    <w:rsid w:val="00BF19E0"/>
    <w:rsid w:val="00BF25CE"/>
    <w:rsid w:val="00BF354C"/>
    <w:rsid w:val="00BF49DD"/>
    <w:rsid w:val="00BF6070"/>
    <w:rsid w:val="00BF7B82"/>
    <w:rsid w:val="00C154E0"/>
    <w:rsid w:val="00C25575"/>
    <w:rsid w:val="00C3175E"/>
    <w:rsid w:val="00C31848"/>
    <w:rsid w:val="00C32451"/>
    <w:rsid w:val="00C37071"/>
    <w:rsid w:val="00C43B0B"/>
    <w:rsid w:val="00C46160"/>
    <w:rsid w:val="00C53AA4"/>
    <w:rsid w:val="00C5546B"/>
    <w:rsid w:val="00C5617B"/>
    <w:rsid w:val="00C66E02"/>
    <w:rsid w:val="00C72420"/>
    <w:rsid w:val="00C83161"/>
    <w:rsid w:val="00C84560"/>
    <w:rsid w:val="00C86AE4"/>
    <w:rsid w:val="00C90DB6"/>
    <w:rsid w:val="00C92F97"/>
    <w:rsid w:val="00C96C9F"/>
    <w:rsid w:val="00C97799"/>
    <w:rsid w:val="00CA08F6"/>
    <w:rsid w:val="00CA426C"/>
    <w:rsid w:val="00CB07B5"/>
    <w:rsid w:val="00CB53B6"/>
    <w:rsid w:val="00CC4D0B"/>
    <w:rsid w:val="00CC56C1"/>
    <w:rsid w:val="00CE0268"/>
    <w:rsid w:val="00CF0D1E"/>
    <w:rsid w:val="00CF371E"/>
    <w:rsid w:val="00CF4B1B"/>
    <w:rsid w:val="00CF5A5E"/>
    <w:rsid w:val="00CF6903"/>
    <w:rsid w:val="00D12E0E"/>
    <w:rsid w:val="00D1499C"/>
    <w:rsid w:val="00D204BA"/>
    <w:rsid w:val="00D20799"/>
    <w:rsid w:val="00D21897"/>
    <w:rsid w:val="00D22ED1"/>
    <w:rsid w:val="00D23D91"/>
    <w:rsid w:val="00D30467"/>
    <w:rsid w:val="00D37970"/>
    <w:rsid w:val="00D41437"/>
    <w:rsid w:val="00D44253"/>
    <w:rsid w:val="00D45E44"/>
    <w:rsid w:val="00D510BA"/>
    <w:rsid w:val="00D51720"/>
    <w:rsid w:val="00D565D2"/>
    <w:rsid w:val="00D61B0E"/>
    <w:rsid w:val="00D6506D"/>
    <w:rsid w:val="00D65167"/>
    <w:rsid w:val="00D67E7E"/>
    <w:rsid w:val="00D72F41"/>
    <w:rsid w:val="00D74772"/>
    <w:rsid w:val="00D763D5"/>
    <w:rsid w:val="00D859F8"/>
    <w:rsid w:val="00D96CCD"/>
    <w:rsid w:val="00DA46F8"/>
    <w:rsid w:val="00DA5721"/>
    <w:rsid w:val="00DA5FC2"/>
    <w:rsid w:val="00DC22AD"/>
    <w:rsid w:val="00DC36D8"/>
    <w:rsid w:val="00DC50C2"/>
    <w:rsid w:val="00DC5734"/>
    <w:rsid w:val="00DC5D9D"/>
    <w:rsid w:val="00DC5E9B"/>
    <w:rsid w:val="00DD3C5C"/>
    <w:rsid w:val="00DD4BEE"/>
    <w:rsid w:val="00DD7B8F"/>
    <w:rsid w:val="00DE45B6"/>
    <w:rsid w:val="00DE78CC"/>
    <w:rsid w:val="00DF01D0"/>
    <w:rsid w:val="00E0035F"/>
    <w:rsid w:val="00E03C17"/>
    <w:rsid w:val="00E06F5E"/>
    <w:rsid w:val="00E13BCB"/>
    <w:rsid w:val="00E22614"/>
    <w:rsid w:val="00E23E03"/>
    <w:rsid w:val="00E257F4"/>
    <w:rsid w:val="00E3243D"/>
    <w:rsid w:val="00E37DAE"/>
    <w:rsid w:val="00E40443"/>
    <w:rsid w:val="00E45E22"/>
    <w:rsid w:val="00E54514"/>
    <w:rsid w:val="00E557D9"/>
    <w:rsid w:val="00E62CFE"/>
    <w:rsid w:val="00E67926"/>
    <w:rsid w:val="00E67A6B"/>
    <w:rsid w:val="00E67E75"/>
    <w:rsid w:val="00E70059"/>
    <w:rsid w:val="00E70321"/>
    <w:rsid w:val="00E70DAC"/>
    <w:rsid w:val="00E7767B"/>
    <w:rsid w:val="00E86A5E"/>
    <w:rsid w:val="00E90923"/>
    <w:rsid w:val="00E93550"/>
    <w:rsid w:val="00E9483A"/>
    <w:rsid w:val="00EA52E1"/>
    <w:rsid w:val="00EB26BF"/>
    <w:rsid w:val="00EC174E"/>
    <w:rsid w:val="00EC308C"/>
    <w:rsid w:val="00EC7D71"/>
    <w:rsid w:val="00ED7767"/>
    <w:rsid w:val="00ED7B9B"/>
    <w:rsid w:val="00EE1644"/>
    <w:rsid w:val="00EE708C"/>
    <w:rsid w:val="00EF43C3"/>
    <w:rsid w:val="00EF5064"/>
    <w:rsid w:val="00EF787F"/>
    <w:rsid w:val="00EF7E38"/>
    <w:rsid w:val="00F00563"/>
    <w:rsid w:val="00F00E3F"/>
    <w:rsid w:val="00F04F50"/>
    <w:rsid w:val="00F0572F"/>
    <w:rsid w:val="00F0665E"/>
    <w:rsid w:val="00F14C5C"/>
    <w:rsid w:val="00F2120F"/>
    <w:rsid w:val="00F25825"/>
    <w:rsid w:val="00F34684"/>
    <w:rsid w:val="00F368A2"/>
    <w:rsid w:val="00F37C7F"/>
    <w:rsid w:val="00F41C55"/>
    <w:rsid w:val="00F44083"/>
    <w:rsid w:val="00F4614B"/>
    <w:rsid w:val="00F5625C"/>
    <w:rsid w:val="00F570E7"/>
    <w:rsid w:val="00F60EED"/>
    <w:rsid w:val="00F61F54"/>
    <w:rsid w:val="00F630C6"/>
    <w:rsid w:val="00F631C4"/>
    <w:rsid w:val="00F74495"/>
    <w:rsid w:val="00F74981"/>
    <w:rsid w:val="00F7540B"/>
    <w:rsid w:val="00F80A7F"/>
    <w:rsid w:val="00F81E35"/>
    <w:rsid w:val="00F81FEF"/>
    <w:rsid w:val="00F82193"/>
    <w:rsid w:val="00F83863"/>
    <w:rsid w:val="00F8551B"/>
    <w:rsid w:val="00F8797E"/>
    <w:rsid w:val="00F901AB"/>
    <w:rsid w:val="00F9172F"/>
    <w:rsid w:val="00F93968"/>
    <w:rsid w:val="00FA0A60"/>
    <w:rsid w:val="00FA2285"/>
    <w:rsid w:val="00FA4830"/>
    <w:rsid w:val="00FA634E"/>
    <w:rsid w:val="00FB77A4"/>
    <w:rsid w:val="00FD1C1D"/>
    <w:rsid w:val="00FD295A"/>
    <w:rsid w:val="00FD2EE9"/>
    <w:rsid w:val="00FE1426"/>
    <w:rsid w:val="00FE576E"/>
    <w:rsid w:val="00FE5B74"/>
    <w:rsid w:val="00FF0940"/>
    <w:rsid w:val="00FF2747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F527"/>
  <w15:chartTrackingRefBased/>
  <w15:docId w15:val="{F2C41E47-8721-4685-ACFE-3ACA664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Matthew  Powers</cp:lastModifiedBy>
  <cp:revision>2</cp:revision>
  <dcterms:created xsi:type="dcterms:W3CDTF">2024-01-16T16:02:00Z</dcterms:created>
  <dcterms:modified xsi:type="dcterms:W3CDTF">2024-01-16T16:02:00Z</dcterms:modified>
</cp:coreProperties>
</file>